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6AF6523A" w14:textId="77777777" w:rsidR="009541CF"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w:t>
      </w:r>
    </w:p>
    <w:p w14:paraId="358A0FE5" w14:textId="06BD761B" w:rsidR="009B7D88" w:rsidRDefault="00981B3E" w:rsidP="00D46172">
      <w:pPr>
        <w:pStyle w:val="aff1"/>
        <w:spacing w:line="288" w:lineRule="auto"/>
        <w:jc w:val="center"/>
        <w:rPr>
          <w:b/>
          <w:sz w:val="28"/>
          <w:szCs w:val="28"/>
        </w:rPr>
      </w:pPr>
      <w:r>
        <w:rPr>
          <w:b/>
          <w:sz w:val="28"/>
          <w:szCs w:val="28"/>
        </w:rPr>
        <w:t>ЗАЯВКИ В БУМАЖНОЙ ФОРМЕ</w:t>
      </w:r>
    </w:p>
    <w:p w14:paraId="0C985C7D" w14:textId="52934879" w:rsidR="0053163D" w:rsidRPr="0053163D" w:rsidRDefault="0017371C" w:rsidP="0053163D">
      <w:pPr>
        <w:jc w:val="center"/>
        <w:rPr>
          <w:sz w:val="28"/>
          <w:szCs w:val="28"/>
        </w:rPr>
      </w:pPr>
      <w:r w:rsidRPr="0017371C">
        <w:rPr>
          <w:sz w:val="28"/>
          <w:szCs w:val="28"/>
        </w:rPr>
        <w:t xml:space="preserve">на право заключения договора </w:t>
      </w:r>
      <w:r w:rsidR="009515A7" w:rsidRPr="009515A7">
        <w:rPr>
          <w:sz w:val="28"/>
          <w:szCs w:val="28"/>
        </w:rPr>
        <w:t xml:space="preserve">на оказание услуг по разработке методической базы </w:t>
      </w:r>
      <w:r w:rsidR="009A72E2" w:rsidRPr="00B31750">
        <w:rPr>
          <w:sz w:val="28"/>
          <w:szCs w:val="28"/>
        </w:rPr>
        <w:t>обеспечения доступа негосударственных организаций к предоставлению услуг в социальной сфере</w:t>
      </w:r>
    </w:p>
    <w:p w14:paraId="3A2BCDAB" w14:textId="6B9BB1F9" w:rsidR="002370BC" w:rsidRPr="002370BC" w:rsidRDefault="002370BC" w:rsidP="002370BC">
      <w:pPr>
        <w:jc w:val="center"/>
        <w:rPr>
          <w:sz w:val="28"/>
          <w:szCs w:val="28"/>
        </w:rPr>
      </w:pPr>
    </w:p>
    <w:p w14:paraId="769D30C3" w14:textId="1CCAE4DD" w:rsidR="004E6DC6" w:rsidRPr="0017371C" w:rsidRDefault="004E6DC6" w:rsidP="002370BC">
      <w:pPr>
        <w:pStyle w:val="43"/>
        <w:shd w:val="clear" w:color="auto" w:fill="auto"/>
        <w:spacing w:after="0" w:line="240" w:lineRule="auto"/>
        <w:ind w:firstLine="0"/>
        <w:jc w:val="center"/>
        <w:rPr>
          <w:sz w:val="28"/>
          <w:szCs w:val="28"/>
        </w:rPr>
      </w:pPr>
    </w:p>
    <w:p w14:paraId="0764A7D9" w14:textId="77777777" w:rsidR="004E6DC6" w:rsidRPr="0017371C" w:rsidRDefault="004E6DC6" w:rsidP="00D46172">
      <w:pPr>
        <w:rPr>
          <w:sz w:val="28"/>
          <w:szCs w:val="28"/>
        </w:rPr>
      </w:pPr>
    </w:p>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004790CD" w14:textId="77777777" w:rsidR="001F0F2F" w:rsidRDefault="001F0F2F" w:rsidP="004E6DC6"/>
    <w:p w14:paraId="548ACB3C" w14:textId="77777777" w:rsidR="001F0F2F" w:rsidRDefault="001F0F2F" w:rsidP="004E6DC6"/>
    <w:p w14:paraId="6BA39091" w14:textId="77777777" w:rsidR="001F0F2F" w:rsidRDefault="001F0F2F" w:rsidP="004E6DC6"/>
    <w:p w14:paraId="7CEDF5BF" w14:textId="77777777" w:rsidR="001F0F2F" w:rsidRDefault="001F0F2F" w:rsidP="004E6DC6"/>
    <w:p w14:paraId="4FF98FF4" w14:textId="77777777" w:rsidR="001F0F2F" w:rsidRDefault="001F0F2F"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48105E08" w14:textId="34146F50" w:rsidR="004E6DC6" w:rsidRPr="00BD1C40" w:rsidRDefault="004E6DC6" w:rsidP="001F0F2F">
      <w:pPr>
        <w:ind w:firstLine="4"/>
        <w:jc w:val="center"/>
        <w:rPr>
          <w:sz w:val="24"/>
          <w:szCs w:val="24"/>
        </w:rPr>
      </w:pPr>
      <w:r w:rsidRPr="00BD1C40">
        <w:rPr>
          <w:sz w:val="24"/>
          <w:szCs w:val="24"/>
        </w:rPr>
        <w:t>Москва,</w:t>
      </w:r>
    </w:p>
    <w:p w14:paraId="36F42449" w14:textId="48B7F41F" w:rsidR="000D115C" w:rsidRDefault="002B650A" w:rsidP="001F0F2F">
      <w:pPr>
        <w:ind w:firstLine="4"/>
        <w:jc w:val="center"/>
        <w:rPr>
          <w:sz w:val="24"/>
          <w:szCs w:val="24"/>
        </w:rPr>
      </w:pPr>
      <w:r w:rsidRPr="00BD1C40">
        <w:rPr>
          <w:sz w:val="24"/>
          <w:szCs w:val="24"/>
        </w:rPr>
        <w:t>201</w:t>
      </w:r>
      <w:r w:rsidR="009523F2">
        <w:rPr>
          <w:sz w:val="24"/>
          <w:szCs w:val="24"/>
        </w:rPr>
        <w:t>7</w:t>
      </w:r>
      <w:r w:rsidR="004E6DC6" w:rsidRPr="00BD1C40">
        <w:rPr>
          <w:sz w:val="24"/>
          <w:szCs w:val="24"/>
        </w:rPr>
        <w:t xml:space="preserve"> г.</w:t>
      </w:r>
    </w:p>
    <w:p w14:paraId="2A8AD59F" w14:textId="32753E99" w:rsidR="00870493" w:rsidRDefault="000D115C" w:rsidP="001F0F2F">
      <w:pPr>
        <w:ind w:firstLine="4"/>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E91AC0">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E91AC0">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E91AC0">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E91AC0">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E91AC0">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E91AC0">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54386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543861">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051F3FD6" w:rsidR="00102ACB" w:rsidRPr="000F5FFD" w:rsidRDefault="00102ACB" w:rsidP="00543861">
      <w:pPr>
        <w:pStyle w:val="afff3"/>
        <w:numPr>
          <w:ilvl w:val="0"/>
          <w:numId w:val="44"/>
        </w:numPr>
        <w:jc w:val="both"/>
        <w:rPr>
          <w:sz w:val="24"/>
          <w:szCs w:val="24"/>
        </w:rPr>
      </w:pPr>
      <w:r w:rsidRPr="000F5FFD">
        <w:rPr>
          <w:sz w:val="24"/>
          <w:szCs w:val="24"/>
        </w:rPr>
        <w:t>если цена договора</w:t>
      </w:r>
      <w:r w:rsidR="001F0F2F">
        <w:rPr>
          <w:sz w:val="24"/>
          <w:szCs w:val="24"/>
        </w:rPr>
        <w:t xml:space="preserve"> (перечня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1F0F2F">
        <w:rPr>
          <w:sz w:val="24"/>
          <w:szCs w:val="24"/>
        </w:rPr>
        <w:t xml:space="preserve"> (перечня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54386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37BD3F16" w14:textId="203B3812" w:rsidR="004E6DC6"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5621DFD7" w14:textId="77777777" w:rsidR="00246A38" w:rsidRPr="00B85548" w:rsidRDefault="00246A38" w:rsidP="00B85548">
      <w:pPr>
        <w:ind w:firstLine="709"/>
        <w:jc w:val="both"/>
        <w:rPr>
          <w:rStyle w:val="af7"/>
        </w:rPr>
      </w:pP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320DCA97" w14:textId="77777777" w:rsidR="00246A38" w:rsidRPr="00B85548" w:rsidRDefault="00246A38" w:rsidP="000D115C">
      <w:pPr>
        <w:ind w:firstLine="709"/>
        <w:jc w:val="both"/>
        <w:rPr>
          <w:rStyle w:val="af7"/>
        </w:rPr>
      </w:pP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6C9524E7" w14:textId="77777777" w:rsidR="00246A38" w:rsidRPr="00B85548" w:rsidRDefault="00246A38" w:rsidP="000D115C">
      <w:pPr>
        <w:ind w:firstLine="709"/>
        <w:jc w:val="both"/>
        <w:rPr>
          <w:rStyle w:val="af7"/>
        </w:rPr>
      </w:pP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30B59E0A" w14:textId="77777777" w:rsidR="00246A38" w:rsidRPr="00B85548" w:rsidRDefault="00246A38" w:rsidP="000D115C">
      <w:pPr>
        <w:ind w:firstLine="709"/>
        <w:jc w:val="both"/>
        <w:rPr>
          <w:rStyle w:val="af7"/>
        </w:rPr>
      </w:pP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54386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543861">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35047C26"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1F0F2F">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1F0F2F">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81B9852" w14:textId="7BD9C5F2" w:rsidR="001F0F2F" w:rsidRPr="000D115C" w:rsidRDefault="001F0F2F" w:rsidP="000D115C">
      <w:pPr>
        <w:ind w:firstLine="709"/>
        <w:jc w:val="both"/>
        <w:rPr>
          <w:sz w:val="24"/>
          <w:szCs w:val="24"/>
        </w:rPr>
      </w:pPr>
      <w:r>
        <w:rPr>
          <w:sz w:val="24"/>
          <w:szCs w:val="24"/>
        </w:rPr>
        <w:t xml:space="preserve">5.2.4. </w:t>
      </w:r>
      <w:r w:rsidRPr="001F0F2F">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427CC3AB" w14:textId="77777777" w:rsidR="00246A38" w:rsidRPr="00B85548" w:rsidRDefault="00246A38" w:rsidP="000D115C">
      <w:pPr>
        <w:ind w:firstLine="709"/>
        <w:jc w:val="both"/>
        <w:rPr>
          <w:rStyle w:val="af7"/>
        </w:rPr>
      </w:pP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10056C26" w14:textId="77777777" w:rsidR="00246A38" w:rsidRPr="00B85548" w:rsidRDefault="00246A38" w:rsidP="000D115C">
      <w:pPr>
        <w:ind w:firstLine="709"/>
        <w:jc w:val="both"/>
        <w:rPr>
          <w:rStyle w:val="af7"/>
        </w:rPr>
      </w:pP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5D24DC4A" w14:textId="0951AAB6" w:rsidR="009523F2" w:rsidRPr="009523F2" w:rsidRDefault="00FF65F8" w:rsidP="009523F2">
      <w:pPr>
        <w:ind w:left="-360" w:right="-360" w:firstLine="360"/>
        <w:jc w:val="both"/>
        <w:rPr>
          <w:sz w:val="24"/>
          <w:szCs w:val="24"/>
        </w:rPr>
      </w:pPr>
      <w:bookmarkStart w:id="70" w:name="_ОБРАЗЦЫ_ФОРМ_И"/>
      <w:bookmarkStart w:id="71" w:name="_Toc465240947"/>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bookmarkEnd w:id="70"/>
      <w:r>
        <w:rPr>
          <w:sz w:val="24"/>
          <w:szCs w:val="24"/>
        </w:rPr>
        <w:t xml:space="preserve">В настоящей части </w:t>
      </w:r>
      <w:r w:rsidR="009523F2" w:rsidRPr="009523F2">
        <w:rPr>
          <w:sz w:val="24"/>
          <w:szCs w:val="24"/>
        </w:rPr>
        <w:t xml:space="preserve">документации </w:t>
      </w:r>
      <w:r>
        <w:rPr>
          <w:sz w:val="24"/>
          <w:szCs w:val="24"/>
        </w:rPr>
        <w:t xml:space="preserve">запроса предложений </w:t>
      </w:r>
      <w:r w:rsidR="009523F2" w:rsidRPr="009523F2">
        <w:rPr>
          <w:sz w:val="24"/>
          <w:szCs w:val="24"/>
        </w:rPr>
        <w:t>содержится информация, которая уточняет, разъясняет и дополняет положения части «О</w:t>
      </w:r>
      <w:r>
        <w:rPr>
          <w:sz w:val="24"/>
          <w:szCs w:val="24"/>
        </w:rPr>
        <w:t>бщие условия проведения запроса предложений</w:t>
      </w:r>
      <w:r w:rsidR="009523F2" w:rsidRPr="009523F2">
        <w:rPr>
          <w:sz w:val="24"/>
          <w:szCs w:val="24"/>
        </w:rPr>
        <w:t>».</w:t>
      </w:r>
    </w:p>
    <w:p w14:paraId="6A23F36D" w14:textId="02EC02A5" w:rsidR="009523F2" w:rsidRPr="009523F2" w:rsidRDefault="009523F2" w:rsidP="009523F2">
      <w:pPr>
        <w:ind w:left="-360" w:right="-360" w:firstLine="360"/>
        <w:jc w:val="both"/>
        <w:rPr>
          <w:sz w:val="24"/>
          <w:szCs w:val="24"/>
        </w:rPr>
      </w:pPr>
      <w:r w:rsidRPr="009523F2">
        <w:rPr>
          <w:sz w:val="24"/>
          <w:szCs w:val="24"/>
        </w:rPr>
        <w:t>При возникновении противоречия между положениями части «Общие условия п</w:t>
      </w:r>
      <w:r w:rsidR="00FF65F8">
        <w:rPr>
          <w:sz w:val="24"/>
          <w:szCs w:val="24"/>
        </w:rPr>
        <w:t>роведения запроса предложений</w:t>
      </w:r>
      <w:r w:rsidRPr="009523F2">
        <w:rPr>
          <w:sz w:val="24"/>
          <w:szCs w:val="24"/>
        </w:rPr>
        <w:t xml:space="preserve">» </w:t>
      </w:r>
      <w:r w:rsidR="00FF65F8">
        <w:rPr>
          <w:sz w:val="24"/>
          <w:szCs w:val="24"/>
        </w:rPr>
        <w:t>и «Информационная карта запроса предложений</w:t>
      </w:r>
      <w:r w:rsidRPr="009523F2">
        <w:rPr>
          <w:sz w:val="24"/>
          <w:szCs w:val="24"/>
        </w:rPr>
        <w:t>» применяются положения настоящей части.</w:t>
      </w:r>
    </w:p>
    <w:p w14:paraId="003E86B3" w14:textId="77777777" w:rsidR="009523F2" w:rsidRPr="009523F2" w:rsidRDefault="009523F2" w:rsidP="009523F2">
      <w:pPr>
        <w:spacing w:before="120"/>
        <w:jc w:val="center"/>
        <w:rPr>
          <w:b/>
          <w:sz w:val="24"/>
          <w:szCs w:val="24"/>
        </w:rPr>
      </w:pPr>
      <w:bookmarkStart w:id="84" w:name="_Toc253767388"/>
      <w:r w:rsidRPr="009523F2">
        <w:rPr>
          <w:b/>
          <w:sz w:val="24"/>
          <w:szCs w:val="24"/>
        </w:rPr>
        <w:t>8. ИНФОРМАЦИЯ О ПРОВОДИМОМ ЗАПРОСЕ ПРЕДЛОЖЕНИЙ:</w:t>
      </w:r>
      <w:bookmarkEnd w:id="84"/>
    </w:p>
    <w:tbl>
      <w:tblPr>
        <w:tblW w:w="1056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58"/>
      </w:tblGrid>
      <w:tr w:rsidR="009523F2" w:rsidRPr="009523F2" w14:paraId="4DED162C" w14:textId="77777777" w:rsidTr="001F0F2F">
        <w:tc>
          <w:tcPr>
            <w:tcW w:w="1098" w:type="dxa"/>
            <w:tcBorders>
              <w:top w:val="single" w:sz="4" w:space="0" w:color="auto"/>
              <w:left w:val="single" w:sz="4" w:space="0" w:color="auto"/>
              <w:bottom w:val="single" w:sz="6" w:space="0" w:color="auto"/>
              <w:right w:val="single" w:sz="6" w:space="0" w:color="auto"/>
            </w:tcBorders>
            <w:shd w:val="clear" w:color="auto" w:fill="D9D9D9"/>
          </w:tcPr>
          <w:p w14:paraId="79C23C4B" w14:textId="77777777" w:rsidR="009523F2" w:rsidRPr="009523F2" w:rsidRDefault="009523F2" w:rsidP="009523F2">
            <w:pPr>
              <w:tabs>
                <w:tab w:val="left" w:pos="360"/>
              </w:tabs>
              <w:rPr>
                <w:b/>
                <w:sz w:val="24"/>
                <w:szCs w:val="24"/>
              </w:rPr>
            </w:pPr>
            <w:r w:rsidRPr="009523F2">
              <w:rPr>
                <w:b/>
                <w:sz w:val="24"/>
                <w:szCs w:val="24"/>
              </w:rPr>
              <w:t>8.1.</w:t>
            </w:r>
          </w:p>
        </w:tc>
        <w:tc>
          <w:tcPr>
            <w:tcW w:w="9468" w:type="dxa"/>
            <w:gridSpan w:val="2"/>
            <w:tcBorders>
              <w:top w:val="single" w:sz="4" w:space="0" w:color="auto"/>
              <w:left w:val="single" w:sz="6" w:space="0" w:color="auto"/>
              <w:bottom w:val="single" w:sz="6" w:space="0" w:color="auto"/>
              <w:right w:val="single" w:sz="4" w:space="0" w:color="auto"/>
            </w:tcBorders>
            <w:shd w:val="clear" w:color="auto" w:fill="D9D9D9"/>
          </w:tcPr>
          <w:p w14:paraId="2B8FFD17" w14:textId="77777777" w:rsidR="009523F2" w:rsidRPr="009523F2" w:rsidRDefault="009523F2" w:rsidP="009523F2">
            <w:pPr>
              <w:tabs>
                <w:tab w:val="left" w:pos="360"/>
              </w:tabs>
              <w:rPr>
                <w:b/>
                <w:bCs/>
                <w:sz w:val="24"/>
                <w:szCs w:val="24"/>
              </w:rPr>
            </w:pPr>
            <w:r w:rsidRPr="009523F2">
              <w:rPr>
                <w:b/>
                <w:sz w:val="24"/>
                <w:szCs w:val="24"/>
              </w:rPr>
              <w:t>Информация о Заказчике</w:t>
            </w:r>
          </w:p>
        </w:tc>
      </w:tr>
      <w:tr w:rsidR="009523F2" w:rsidRPr="009523F2" w14:paraId="082AA1A3" w14:textId="77777777" w:rsidTr="001F0F2F">
        <w:trPr>
          <w:trHeight w:val="508"/>
        </w:trPr>
        <w:tc>
          <w:tcPr>
            <w:tcW w:w="10566" w:type="dxa"/>
            <w:gridSpan w:val="3"/>
            <w:tcBorders>
              <w:top w:val="single" w:sz="6" w:space="0" w:color="auto"/>
              <w:left w:val="single" w:sz="4" w:space="0" w:color="auto"/>
              <w:bottom w:val="single" w:sz="6" w:space="0" w:color="auto"/>
              <w:right w:val="single" w:sz="4" w:space="0" w:color="auto"/>
            </w:tcBorders>
          </w:tcPr>
          <w:p w14:paraId="1B788661" w14:textId="77777777" w:rsidR="009523F2" w:rsidRPr="009523F2" w:rsidRDefault="009523F2" w:rsidP="009523F2">
            <w:pPr>
              <w:tabs>
                <w:tab w:val="left" w:pos="360"/>
              </w:tabs>
              <w:rPr>
                <w:sz w:val="24"/>
                <w:szCs w:val="24"/>
              </w:rPr>
            </w:pPr>
            <w:r w:rsidRPr="009523F2">
              <w:rPr>
                <w:b/>
                <w:bCs/>
                <w:sz w:val="24"/>
                <w:szCs w:val="24"/>
              </w:rPr>
              <w:t>Наименование:</w:t>
            </w:r>
          </w:p>
          <w:p w14:paraId="79C7FC65" w14:textId="77777777" w:rsidR="009523F2" w:rsidRPr="009523F2" w:rsidRDefault="009523F2" w:rsidP="009523F2">
            <w:pPr>
              <w:tabs>
                <w:tab w:val="left" w:pos="360"/>
              </w:tabs>
              <w:rPr>
                <w:sz w:val="24"/>
                <w:szCs w:val="24"/>
              </w:rPr>
            </w:pPr>
            <w:r w:rsidRPr="009523F2">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523F2" w:rsidRPr="009523F2" w14:paraId="64887250" w14:textId="77777777" w:rsidTr="001F0F2F">
        <w:trPr>
          <w:trHeight w:val="1385"/>
        </w:trPr>
        <w:tc>
          <w:tcPr>
            <w:tcW w:w="10566" w:type="dxa"/>
            <w:gridSpan w:val="3"/>
            <w:tcBorders>
              <w:top w:val="single" w:sz="6" w:space="0" w:color="auto"/>
              <w:left w:val="single" w:sz="4" w:space="0" w:color="auto"/>
              <w:bottom w:val="single" w:sz="6" w:space="0" w:color="auto"/>
              <w:right w:val="single" w:sz="4" w:space="0" w:color="auto"/>
            </w:tcBorders>
          </w:tcPr>
          <w:p w14:paraId="66878FE7" w14:textId="77777777" w:rsidR="009523F2" w:rsidRPr="009523F2" w:rsidRDefault="009523F2" w:rsidP="009523F2">
            <w:pPr>
              <w:rPr>
                <w:sz w:val="24"/>
                <w:szCs w:val="24"/>
              </w:rPr>
            </w:pPr>
            <w:r w:rsidRPr="009523F2">
              <w:rPr>
                <w:b/>
                <w:bCs/>
                <w:sz w:val="24"/>
                <w:szCs w:val="24"/>
              </w:rPr>
              <w:t>Место нахождения:</w:t>
            </w:r>
            <w:r w:rsidRPr="009523F2">
              <w:rPr>
                <w:sz w:val="24"/>
                <w:szCs w:val="24"/>
              </w:rPr>
              <w:t xml:space="preserve"> 121099, г. Москва, ул. Новый Арбат, д.36</w:t>
            </w:r>
          </w:p>
          <w:p w14:paraId="79A878C4" w14:textId="77777777" w:rsidR="009523F2" w:rsidRPr="009523F2" w:rsidRDefault="009523F2" w:rsidP="009523F2">
            <w:pPr>
              <w:rPr>
                <w:sz w:val="24"/>
                <w:szCs w:val="24"/>
              </w:rPr>
            </w:pPr>
            <w:r w:rsidRPr="009523F2">
              <w:rPr>
                <w:b/>
                <w:bCs/>
                <w:sz w:val="24"/>
                <w:szCs w:val="24"/>
              </w:rPr>
              <w:t>Почтовый адрес:</w:t>
            </w:r>
            <w:r w:rsidRPr="009523F2">
              <w:rPr>
                <w:sz w:val="24"/>
                <w:szCs w:val="24"/>
              </w:rPr>
              <w:t xml:space="preserve"> 121099, г. Москва, ул. Новый Арбат, д.36</w:t>
            </w:r>
          </w:p>
          <w:p w14:paraId="4F2DEDF7" w14:textId="3060BE9B" w:rsidR="009523F2" w:rsidRPr="009523F2" w:rsidRDefault="009523F2" w:rsidP="009523F2">
            <w:pPr>
              <w:rPr>
                <w:sz w:val="24"/>
                <w:szCs w:val="24"/>
              </w:rPr>
            </w:pPr>
            <w:r w:rsidRPr="009523F2">
              <w:rPr>
                <w:b/>
                <w:bCs/>
                <w:sz w:val="24"/>
                <w:szCs w:val="24"/>
              </w:rPr>
              <w:t>Адрес электронной почты:</w:t>
            </w:r>
            <w:r w:rsidRPr="009523F2">
              <w:rPr>
                <w:sz w:val="24"/>
                <w:szCs w:val="24"/>
              </w:rPr>
              <w:t xml:space="preserve"> </w:t>
            </w:r>
            <w:r w:rsidR="005862A7">
              <w:rPr>
                <w:sz w:val="24"/>
                <w:szCs w:val="24"/>
                <w:lang w:val="en-US"/>
              </w:rPr>
              <w:t>ay</w:t>
            </w:r>
            <w:r w:rsidR="005862A7" w:rsidRPr="005862A7">
              <w:rPr>
                <w:sz w:val="24"/>
                <w:szCs w:val="24"/>
              </w:rPr>
              <w:t>.</w:t>
            </w:r>
            <w:r w:rsidR="005862A7">
              <w:rPr>
                <w:sz w:val="24"/>
                <w:szCs w:val="24"/>
                <w:lang w:val="en-US"/>
              </w:rPr>
              <w:t>denisova</w:t>
            </w:r>
            <w:r w:rsidRPr="009523F2">
              <w:rPr>
                <w:sz w:val="24"/>
                <w:szCs w:val="24"/>
              </w:rPr>
              <w:t>@</w:t>
            </w:r>
            <w:r w:rsidRPr="009523F2">
              <w:rPr>
                <w:sz w:val="24"/>
                <w:szCs w:val="24"/>
                <w:lang w:val="en-US"/>
              </w:rPr>
              <w:t>asi</w:t>
            </w:r>
            <w:r w:rsidRPr="009523F2">
              <w:rPr>
                <w:sz w:val="24"/>
                <w:szCs w:val="24"/>
              </w:rPr>
              <w:t>.</w:t>
            </w:r>
            <w:r w:rsidRPr="009523F2">
              <w:rPr>
                <w:sz w:val="24"/>
                <w:szCs w:val="24"/>
                <w:lang w:val="en-US"/>
              </w:rPr>
              <w:t>ru</w:t>
            </w:r>
          </w:p>
          <w:p w14:paraId="300EF2D3" w14:textId="03692C07" w:rsidR="009523F2" w:rsidRPr="009523F2" w:rsidRDefault="009523F2" w:rsidP="009523F2">
            <w:pPr>
              <w:rPr>
                <w:sz w:val="24"/>
                <w:szCs w:val="24"/>
              </w:rPr>
            </w:pPr>
            <w:r w:rsidRPr="009523F2">
              <w:rPr>
                <w:b/>
                <w:bCs/>
                <w:sz w:val="24"/>
                <w:szCs w:val="24"/>
              </w:rPr>
              <w:t>Контактный телефон:</w:t>
            </w:r>
            <w:r w:rsidR="005862A7">
              <w:rPr>
                <w:sz w:val="24"/>
                <w:szCs w:val="24"/>
              </w:rPr>
              <w:t xml:space="preserve"> +7 (495) 690-91-29 доб. 3</w:t>
            </w:r>
            <w:r w:rsidR="005862A7" w:rsidRPr="000005AF">
              <w:rPr>
                <w:sz w:val="24"/>
                <w:szCs w:val="24"/>
              </w:rPr>
              <w:t>3</w:t>
            </w:r>
            <w:r w:rsidR="00322E6B">
              <w:rPr>
                <w:sz w:val="24"/>
                <w:szCs w:val="24"/>
              </w:rPr>
              <w:t>0</w:t>
            </w:r>
          </w:p>
          <w:p w14:paraId="4886572D" w14:textId="30312E87" w:rsidR="009523F2" w:rsidRPr="009523F2" w:rsidRDefault="009523F2" w:rsidP="009523F2">
            <w:pPr>
              <w:tabs>
                <w:tab w:val="left" w:pos="360"/>
              </w:tabs>
              <w:rPr>
                <w:b/>
                <w:bCs/>
                <w:sz w:val="24"/>
                <w:szCs w:val="24"/>
              </w:rPr>
            </w:pPr>
            <w:r w:rsidRPr="009523F2">
              <w:rPr>
                <w:b/>
                <w:bCs/>
                <w:sz w:val="24"/>
                <w:szCs w:val="24"/>
              </w:rPr>
              <w:t>Наименование должности контактного лица:</w:t>
            </w:r>
            <w:r w:rsidRPr="009523F2">
              <w:rPr>
                <w:bCs/>
                <w:i/>
                <w:color w:val="808080" w:themeColor="background1" w:themeShade="80"/>
                <w:sz w:val="24"/>
                <w:szCs w:val="24"/>
              </w:rPr>
              <w:t xml:space="preserve"> </w:t>
            </w:r>
            <w:r w:rsidR="0007458B">
              <w:rPr>
                <w:bCs/>
                <w:sz w:val="24"/>
                <w:szCs w:val="24"/>
              </w:rPr>
              <w:t xml:space="preserve">Руководитель </w:t>
            </w:r>
            <w:r w:rsidR="000005AF">
              <w:rPr>
                <w:bCs/>
                <w:sz w:val="24"/>
                <w:szCs w:val="24"/>
              </w:rPr>
              <w:t xml:space="preserve">проекта </w:t>
            </w:r>
            <w:r w:rsidR="0007458B">
              <w:rPr>
                <w:bCs/>
                <w:sz w:val="24"/>
                <w:szCs w:val="24"/>
              </w:rPr>
              <w:t>департамента инвестиций в социальную сферу</w:t>
            </w:r>
            <w:r w:rsidR="000005AF">
              <w:rPr>
                <w:bCs/>
                <w:sz w:val="24"/>
                <w:szCs w:val="24"/>
              </w:rPr>
              <w:t>, направление «Социальные проекты»</w:t>
            </w:r>
          </w:p>
          <w:p w14:paraId="64CB40F9" w14:textId="3F63454D" w:rsidR="009523F2" w:rsidRPr="009523F2" w:rsidRDefault="009523F2" w:rsidP="000005AF">
            <w:pPr>
              <w:tabs>
                <w:tab w:val="left" w:pos="360"/>
              </w:tabs>
              <w:rPr>
                <w:i/>
                <w:sz w:val="24"/>
                <w:szCs w:val="24"/>
              </w:rPr>
            </w:pPr>
            <w:r w:rsidRPr="009523F2">
              <w:rPr>
                <w:b/>
                <w:bCs/>
                <w:sz w:val="24"/>
                <w:szCs w:val="24"/>
              </w:rPr>
              <w:t xml:space="preserve">Контактное лицо: </w:t>
            </w:r>
            <w:r w:rsidR="000005AF">
              <w:rPr>
                <w:bCs/>
                <w:sz w:val="24"/>
                <w:szCs w:val="24"/>
              </w:rPr>
              <w:t>Денисова Александра Юрьевна</w:t>
            </w:r>
          </w:p>
        </w:tc>
      </w:tr>
      <w:tr w:rsidR="009523F2" w:rsidRPr="009523F2" w14:paraId="5D8C60D8" w14:textId="77777777" w:rsidTr="001F0F2F">
        <w:trPr>
          <w:trHeight w:val="248"/>
        </w:trPr>
        <w:tc>
          <w:tcPr>
            <w:tcW w:w="10566" w:type="dxa"/>
            <w:gridSpan w:val="3"/>
            <w:tcBorders>
              <w:top w:val="single" w:sz="6" w:space="0" w:color="auto"/>
              <w:left w:val="single" w:sz="4" w:space="0" w:color="auto"/>
              <w:bottom w:val="single" w:sz="6" w:space="0" w:color="auto"/>
              <w:right w:val="single" w:sz="4" w:space="0" w:color="auto"/>
            </w:tcBorders>
          </w:tcPr>
          <w:p w14:paraId="61964971" w14:textId="77777777" w:rsidR="009523F2" w:rsidRPr="009523F2" w:rsidRDefault="009523F2" w:rsidP="009523F2">
            <w:pPr>
              <w:tabs>
                <w:tab w:val="left" w:pos="360"/>
              </w:tabs>
            </w:pPr>
            <w:r w:rsidRPr="009523F2">
              <w:rPr>
                <w:b/>
                <w:bCs/>
                <w:sz w:val="24"/>
                <w:szCs w:val="24"/>
              </w:rPr>
              <w:t xml:space="preserve">Способ процедуры закупки: </w:t>
            </w:r>
            <w:r w:rsidRPr="009523F2">
              <w:rPr>
                <w:sz w:val="24"/>
                <w:szCs w:val="24"/>
              </w:rPr>
              <w:t>открытый запрос предложений.</w:t>
            </w:r>
          </w:p>
        </w:tc>
      </w:tr>
      <w:tr w:rsidR="009523F2" w:rsidRPr="009523F2" w14:paraId="6C1C2480"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6B31AF3A" w14:textId="58793295" w:rsidR="009523F2" w:rsidRPr="0053163D" w:rsidRDefault="009523F2" w:rsidP="0093678E">
            <w:pPr>
              <w:jc w:val="both"/>
              <w:rPr>
                <w:bCs/>
                <w:sz w:val="24"/>
                <w:szCs w:val="24"/>
              </w:rPr>
            </w:pPr>
            <w:r w:rsidRPr="009523F2">
              <w:rPr>
                <w:b/>
                <w:bCs/>
                <w:sz w:val="24"/>
                <w:szCs w:val="24"/>
              </w:rPr>
              <w:t>Предмет договора</w:t>
            </w:r>
            <w:r w:rsidRPr="009523F2">
              <w:rPr>
                <w:bCs/>
                <w:sz w:val="24"/>
                <w:szCs w:val="24"/>
              </w:rPr>
              <w:t>:</w:t>
            </w:r>
            <w:r w:rsidR="0053163D" w:rsidRPr="0053163D">
              <w:rPr>
                <w:bCs/>
                <w:sz w:val="24"/>
                <w:szCs w:val="24"/>
              </w:rPr>
              <w:t xml:space="preserve"> </w:t>
            </w:r>
            <w:r w:rsidR="00A45F00" w:rsidRPr="00A45F00">
              <w:rPr>
                <w:bCs/>
                <w:sz w:val="24"/>
                <w:szCs w:val="24"/>
              </w:rPr>
              <w:t xml:space="preserve">оказание услуг по </w:t>
            </w:r>
            <w:r w:rsidR="0093678E" w:rsidRPr="0093678E">
              <w:rPr>
                <w:bCs/>
                <w:sz w:val="24"/>
                <w:szCs w:val="24"/>
              </w:rPr>
              <w:t>разработке методической базы обеспечения доступа негосударственных организаций к предоставлению услуг в социальной сфере</w:t>
            </w:r>
          </w:p>
        </w:tc>
      </w:tr>
      <w:tr w:rsidR="009523F2" w:rsidRPr="009523F2" w14:paraId="75CE3B7C"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0EB13A04" w14:textId="77777777" w:rsidR="009523F2" w:rsidRPr="009523F2" w:rsidRDefault="009523F2" w:rsidP="009523F2">
            <w:pPr>
              <w:jc w:val="both"/>
              <w:rPr>
                <w:b/>
                <w:bCs/>
                <w:sz w:val="24"/>
                <w:szCs w:val="24"/>
              </w:rPr>
            </w:pPr>
            <w:r w:rsidRPr="009523F2">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00B5424" w14:textId="77777777" w:rsidR="009523F2" w:rsidRPr="001F0F2F" w:rsidRDefault="009523F2" w:rsidP="009523F2">
            <w:pPr>
              <w:jc w:val="both"/>
              <w:rPr>
                <w:sz w:val="22"/>
              </w:rPr>
            </w:pPr>
            <w:r w:rsidRPr="009523F2">
              <w:rPr>
                <w:sz w:val="24"/>
                <w:szCs w:val="24"/>
              </w:rPr>
              <w:t xml:space="preserve">Официальный сайт Агентства </w:t>
            </w:r>
            <w:hyperlink r:id="rId17" w:history="1">
              <w:r w:rsidRPr="001F0F2F">
                <w:rPr>
                  <w:color w:val="0000FF"/>
                  <w:sz w:val="22"/>
                  <w:u w:val="single"/>
                </w:rPr>
                <w:t>http://asi.ru/about_agency/purchase/</w:t>
              </w:r>
            </w:hyperlink>
          </w:p>
          <w:p w14:paraId="0DA7B4C2" w14:textId="77777777" w:rsidR="009523F2" w:rsidRPr="009523F2" w:rsidRDefault="009523F2" w:rsidP="009523F2">
            <w:pPr>
              <w:jc w:val="both"/>
              <w:rPr>
                <w:sz w:val="24"/>
                <w:szCs w:val="24"/>
              </w:rPr>
            </w:pPr>
            <w:r w:rsidRPr="009523F2">
              <w:rPr>
                <w:sz w:val="24"/>
                <w:szCs w:val="24"/>
              </w:rPr>
              <w:t xml:space="preserve">Портал электронной торговой площадки </w:t>
            </w:r>
            <w:hyperlink r:id="rId18" w:history="1">
              <w:r w:rsidRPr="001F0F2F">
                <w:rPr>
                  <w:color w:val="0000FF"/>
                  <w:sz w:val="22"/>
                  <w:u w:val="single"/>
                </w:rPr>
                <w:t>http://utp.sberbank-ast.ru/Com/List/BidList</w:t>
              </w:r>
            </w:hyperlink>
          </w:p>
        </w:tc>
      </w:tr>
      <w:tr w:rsidR="009523F2" w:rsidRPr="009523F2" w14:paraId="3BD7FCD0" w14:textId="77777777" w:rsidTr="001F0F2F">
        <w:tc>
          <w:tcPr>
            <w:tcW w:w="1098" w:type="dxa"/>
            <w:tcBorders>
              <w:top w:val="single" w:sz="6" w:space="0" w:color="auto"/>
              <w:left w:val="single" w:sz="4" w:space="0" w:color="auto"/>
              <w:bottom w:val="single" w:sz="6" w:space="0" w:color="auto"/>
              <w:right w:val="single" w:sz="6" w:space="0" w:color="auto"/>
            </w:tcBorders>
            <w:shd w:val="clear" w:color="auto" w:fill="D9D9D9"/>
          </w:tcPr>
          <w:p w14:paraId="03CCE90E" w14:textId="77777777" w:rsidR="009523F2" w:rsidRPr="009523F2" w:rsidRDefault="009523F2" w:rsidP="009523F2">
            <w:pPr>
              <w:tabs>
                <w:tab w:val="left" w:pos="360"/>
              </w:tabs>
              <w:rPr>
                <w:b/>
                <w:bCs/>
                <w:sz w:val="24"/>
                <w:szCs w:val="24"/>
              </w:rPr>
            </w:pPr>
            <w:r w:rsidRPr="009523F2">
              <w:rPr>
                <w:b/>
                <w:bCs/>
                <w:sz w:val="24"/>
                <w:szCs w:val="24"/>
              </w:rPr>
              <w:t>8.2.</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67156BDD" w14:textId="77777777" w:rsidR="009523F2" w:rsidRPr="009523F2" w:rsidRDefault="009523F2" w:rsidP="009523F2">
            <w:pPr>
              <w:tabs>
                <w:tab w:val="left" w:pos="360"/>
              </w:tabs>
              <w:rPr>
                <w:b/>
                <w:bCs/>
                <w:sz w:val="24"/>
                <w:szCs w:val="24"/>
              </w:rPr>
            </w:pPr>
            <w:r w:rsidRPr="009523F2">
              <w:rPr>
                <w:b/>
                <w:bCs/>
                <w:sz w:val="24"/>
                <w:szCs w:val="24"/>
              </w:rPr>
              <w:t>Требования к качеству и объемам оказываемых услуг</w:t>
            </w:r>
          </w:p>
        </w:tc>
      </w:tr>
      <w:tr w:rsidR="009523F2" w:rsidRPr="009523F2" w14:paraId="79592400" w14:textId="77777777" w:rsidTr="001F0F2F">
        <w:trPr>
          <w:trHeight w:val="500"/>
        </w:trPr>
        <w:tc>
          <w:tcPr>
            <w:tcW w:w="10566" w:type="dxa"/>
            <w:gridSpan w:val="3"/>
            <w:tcBorders>
              <w:top w:val="single" w:sz="6" w:space="0" w:color="auto"/>
              <w:left w:val="single" w:sz="4" w:space="0" w:color="auto"/>
              <w:bottom w:val="single" w:sz="6" w:space="0" w:color="auto"/>
              <w:right w:val="single" w:sz="4" w:space="0" w:color="auto"/>
            </w:tcBorders>
          </w:tcPr>
          <w:p w14:paraId="680A973E" w14:textId="77777777" w:rsidR="009523F2" w:rsidRPr="009523F2" w:rsidRDefault="009523F2" w:rsidP="009523F2">
            <w:pPr>
              <w:tabs>
                <w:tab w:val="right" w:pos="142"/>
                <w:tab w:val="center" w:pos="4153"/>
                <w:tab w:val="right" w:pos="8306"/>
              </w:tabs>
              <w:jc w:val="both"/>
              <w:rPr>
                <w:sz w:val="24"/>
                <w:szCs w:val="24"/>
                <w:highlight w:val="yellow"/>
              </w:rPr>
            </w:pPr>
            <w:r w:rsidRPr="009523F2">
              <w:rPr>
                <w:sz w:val="24"/>
                <w:szCs w:val="24"/>
              </w:rPr>
              <w:t xml:space="preserve">Требования к качеству, техническим характеристикам товара указаны в разделе </w:t>
            </w:r>
            <w:r w:rsidRPr="009523F2">
              <w:rPr>
                <w:sz w:val="24"/>
                <w:szCs w:val="24"/>
                <w:lang w:val="en-US"/>
              </w:rPr>
              <w:t>IV</w:t>
            </w:r>
            <w:r w:rsidRPr="009523F2">
              <w:rPr>
                <w:sz w:val="24"/>
                <w:szCs w:val="24"/>
              </w:rPr>
              <w:t xml:space="preserve"> «Техническое задание» настоящей документации.</w:t>
            </w:r>
          </w:p>
        </w:tc>
      </w:tr>
      <w:tr w:rsidR="009523F2" w:rsidRPr="009523F2" w14:paraId="5ED9F383" w14:textId="77777777" w:rsidTr="001F0F2F">
        <w:tc>
          <w:tcPr>
            <w:tcW w:w="1098" w:type="dxa"/>
            <w:tcBorders>
              <w:top w:val="single" w:sz="6" w:space="0" w:color="auto"/>
              <w:left w:val="single" w:sz="4" w:space="0" w:color="auto"/>
              <w:bottom w:val="single" w:sz="6" w:space="0" w:color="auto"/>
              <w:right w:val="single" w:sz="6" w:space="0" w:color="auto"/>
            </w:tcBorders>
            <w:shd w:val="clear" w:color="auto" w:fill="D9D9D9"/>
          </w:tcPr>
          <w:p w14:paraId="6BC70537" w14:textId="77777777" w:rsidR="009523F2" w:rsidRPr="009523F2" w:rsidRDefault="009523F2" w:rsidP="009523F2">
            <w:pPr>
              <w:tabs>
                <w:tab w:val="left" w:pos="360"/>
              </w:tabs>
              <w:rPr>
                <w:b/>
              </w:rPr>
            </w:pPr>
            <w:r w:rsidRPr="009523F2">
              <w:rPr>
                <w:b/>
                <w:bCs/>
                <w:sz w:val="24"/>
                <w:szCs w:val="24"/>
              </w:rPr>
              <w:t>8.3.</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4D1FFA81" w14:textId="77777777" w:rsidR="009523F2" w:rsidRPr="009523F2" w:rsidRDefault="009523F2" w:rsidP="009523F2">
            <w:pPr>
              <w:tabs>
                <w:tab w:val="left" w:pos="360"/>
              </w:tabs>
              <w:rPr>
                <w:b/>
              </w:rPr>
            </w:pPr>
            <w:r w:rsidRPr="009523F2">
              <w:rPr>
                <w:b/>
                <w:bCs/>
                <w:sz w:val="24"/>
                <w:szCs w:val="24"/>
              </w:rPr>
              <w:t>Сведения о цене договора</w:t>
            </w:r>
          </w:p>
        </w:tc>
      </w:tr>
      <w:tr w:rsidR="009523F2" w:rsidRPr="009523F2" w14:paraId="7B673171" w14:textId="77777777" w:rsidTr="001F0F2F">
        <w:trPr>
          <w:trHeight w:val="684"/>
        </w:trPr>
        <w:tc>
          <w:tcPr>
            <w:tcW w:w="10566" w:type="dxa"/>
            <w:gridSpan w:val="3"/>
            <w:tcBorders>
              <w:top w:val="single" w:sz="6" w:space="0" w:color="auto"/>
              <w:left w:val="single" w:sz="4" w:space="0" w:color="auto"/>
              <w:bottom w:val="single" w:sz="4" w:space="0" w:color="auto"/>
              <w:right w:val="single" w:sz="4" w:space="0" w:color="auto"/>
            </w:tcBorders>
          </w:tcPr>
          <w:p w14:paraId="6A5FE1D2" w14:textId="4DB6D757" w:rsidR="009523F2" w:rsidRPr="0053163D" w:rsidRDefault="009523F2" w:rsidP="001F0F2F">
            <w:pPr>
              <w:jc w:val="both"/>
              <w:rPr>
                <w:sz w:val="24"/>
                <w:szCs w:val="24"/>
              </w:rPr>
            </w:pPr>
            <w:r w:rsidRPr="00277E32">
              <w:rPr>
                <w:b/>
                <w:sz w:val="24"/>
                <w:szCs w:val="24"/>
              </w:rPr>
              <w:t>Начальная (максимальная) цена</w:t>
            </w:r>
            <w:r w:rsidR="00FE5A35" w:rsidRPr="00277E32">
              <w:rPr>
                <w:sz w:val="24"/>
                <w:szCs w:val="24"/>
              </w:rPr>
              <w:t xml:space="preserve"> </w:t>
            </w:r>
            <w:r w:rsidR="00FE5A35" w:rsidRPr="00277E32">
              <w:rPr>
                <w:b/>
                <w:sz w:val="24"/>
                <w:szCs w:val="24"/>
              </w:rPr>
              <w:t>договора:</w:t>
            </w:r>
            <w:r w:rsidR="0053163D" w:rsidRPr="00277E32">
              <w:rPr>
                <w:b/>
                <w:sz w:val="24"/>
                <w:szCs w:val="24"/>
              </w:rPr>
              <w:t xml:space="preserve"> </w:t>
            </w:r>
            <w:r w:rsidR="00205FCB">
              <w:rPr>
                <w:sz w:val="24"/>
                <w:szCs w:val="24"/>
              </w:rPr>
              <w:t>5 633 333 (П</w:t>
            </w:r>
            <w:r w:rsidR="00447FC4" w:rsidRPr="00447FC4">
              <w:rPr>
                <w:sz w:val="24"/>
                <w:szCs w:val="24"/>
              </w:rPr>
              <w:t>ять миллионов шестьсот тридцать три тысячи триста тридцать три) рубля 33 копейки, в</w:t>
            </w:r>
            <w:r w:rsidR="00205FCB">
              <w:rPr>
                <w:sz w:val="24"/>
                <w:szCs w:val="24"/>
              </w:rPr>
              <w:t xml:space="preserve"> том числе НДС 18 % - 859 322 (В</w:t>
            </w:r>
            <w:r w:rsidR="00447FC4" w:rsidRPr="00447FC4">
              <w:rPr>
                <w:sz w:val="24"/>
                <w:szCs w:val="24"/>
              </w:rPr>
              <w:t xml:space="preserve">осемьсот пятьдесят девять тысяч триста двадцать два) рубля </w:t>
            </w:r>
            <w:r w:rsidR="00205FCB">
              <w:rPr>
                <w:sz w:val="24"/>
                <w:szCs w:val="24"/>
              </w:rPr>
              <w:t>0</w:t>
            </w:r>
            <w:r w:rsidR="00447FC4" w:rsidRPr="00447FC4">
              <w:rPr>
                <w:sz w:val="24"/>
                <w:szCs w:val="24"/>
              </w:rPr>
              <w:t>3 копейки</w:t>
            </w:r>
          </w:p>
        </w:tc>
      </w:tr>
      <w:tr w:rsidR="009523F2" w:rsidRPr="009523F2" w14:paraId="2DBCCC1D" w14:textId="77777777" w:rsidTr="001F0F2F">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0E0BB6E" w14:textId="77777777" w:rsidR="009523F2" w:rsidRPr="009523F2" w:rsidRDefault="009523F2" w:rsidP="009523F2">
            <w:pPr>
              <w:tabs>
                <w:tab w:val="left" w:pos="360"/>
              </w:tabs>
              <w:rPr>
                <w:b/>
                <w:bCs/>
                <w:sz w:val="24"/>
                <w:szCs w:val="24"/>
              </w:rPr>
            </w:pPr>
            <w:r w:rsidRPr="009523F2">
              <w:rPr>
                <w:b/>
                <w:bCs/>
                <w:sz w:val="24"/>
                <w:szCs w:val="24"/>
              </w:rPr>
              <w:t>8.4.</w:t>
            </w:r>
          </w:p>
        </w:tc>
        <w:tc>
          <w:tcPr>
            <w:tcW w:w="9468" w:type="dxa"/>
            <w:gridSpan w:val="2"/>
            <w:tcBorders>
              <w:top w:val="single" w:sz="4" w:space="0" w:color="auto"/>
              <w:left w:val="single" w:sz="4" w:space="0" w:color="auto"/>
              <w:bottom w:val="single" w:sz="4" w:space="0" w:color="auto"/>
              <w:right w:val="single" w:sz="4" w:space="0" w:color="auto"/>
            </w:tcBorders>
            <w:shd w:val="clear" w:color="auto" w:fill="D9D9D9"/>
          </w:tcPr>
          <w:p w14:paraId="08833CB6" w14:textId="77777777" w:rsidR="009523F2" w:rsidRPr="009523F2" w:rsidRDefault="009523F2" w:rsidP="009523F2">
            <w:pPr>
              <w:tabs>
                <w:tab w:val="left" w:pos="360"/>
              </w:tabs>
              <w:rPr>
                <w:sz w:val="24"/>
                <w:szCs w:val="24"/>
              </w:rPr>
            </w:pPr>
            <w:r w:rsidRPr="009523F2">
              <w:rPr>
                <w:b/>
                <w:sz w:val="24"/>
                <w:szCs w:val="24"/>
              </w:rPr>
              <w:t>Требования к условиям платы:</w:t>
            </w:r>
          </w:p>
        </w:tc>
      </w:tr>
      <w:tr w:rsidR="009523F2" w:rsidRPr="009523F2" w14:paraId="7B42E5B4" w14:textId="77777777" w:rsidTr="001F0F2F">
        <w:trPr>
          <w:trHeight w:val="421"/>
        </w:trPr>
        <w:tc>
          <w:tcPr>
            <w:tcW w:w="10566" w:type="dxa"/>
            <w:gridSpan w:val="3"/>
            <w:tcBorders>
              <w:top w:val="single" w:sz="4" w:space="0" w:color="auto"/>
              <w:left w:val="single" w:sz="4" w:space="0" w:color="auto"/>
              <w:bottom w:val="single" w:sz="4" w:space="0" w:color="auto"/>
              <w:right w:val="single" w:sz="4" w:space="0" w:color="auto"/>
            </w:tcBorders>
          </w:tcPr>
          <w:p w14:paraId="3EEF3EA4" w14:textId="274DCA35" w:rsidR="009523F2" w:rsidRPr="005030F9" w:rsidRDefault="00B71985" w:rsidP="005030F9">
            <w:pPr>
              <w:widowControl w:val="0"/>
              <w:suppressAutoHyphens/>
              <w:autoSpaceDE w:val="0"/>
              <w:jc w:val="both"/>
              <w:rPr>
                <w:sz w:val="24"/>
                <w:szCs w:val="24"/>
                <w:lang w:eastAsia="en-US"/>
              </w:rPr>
            </w:pPr>
            <w:r w:rsidRPr="00B71985">
              <w:rPr>
                <w:sz w:val="24"/>
                <w:szCs w:val="24"/>
              </w:rPr>
              <w:t>Оплата по факту исполнения обязательств по оказанию услуг и подписании заказчиком актов сдачи-приемки, и на основании выставленного Исполнителем счета. Предоставления аванса не предусмотрено</w:t>
            </w:r>
            <w:r w:rsidR="005030F9">
              <w:rPr>
                <w:sz w:val="24"/>
                <w:szCs w:val="24"/>
              </w:rPr>
              <w:t xml:space="preserve">. </w:t>
            </w:r>
            <w:r w:rsidR="005030F9" w:rsidRPr="00D2593C">
              <w:rPr>
                <w:sz w:val="24"/>
                <w:szCs w:val="24"/>
                <w:lang w:eastAsia="en-US"/>
              </w:rPr>
              <w:t>Оплата услуг про</w:t>
            </w:r>
            <w:r w:rsidR="005030F9">
              <w:rPr>
                <w:sz w:val="24"/>
                <w:szCs w:val="24"/>
                <w:lang w:eastAsia="en-US"/>
              </w:rPr>
              <w:t>изводится в следующем порядке: 2</w:t>
            </w:r>
            <w:r w:rsidR="005030F9" w:rsidRPr="00D2593C">
              <w:rPr>
                <w:sz w:val="24"/>
                <w:szCs w:val="24"/>
                <w:lang w:eastAsia="en-US"/>
              </w:rPr>
              <w:t xml:space="preserve">0% от суммы договора в течение 5 рабочих дней </w:t>
            </w:r>
            <w:r w:rsidR="005030F9">
              <w:rPr>
                <w:sz w:val="24"/>
                <w:szCs w:val="24"/>
                <w:lang w:eastAsia="en-US"/>
              </w:rPr>
              <w:t>после</w:t>
            </w:r>
            <w:r w:rsidR="005030F9" w:rsidRPr="00D2593C">
              <w:rPr>
                <w:sz w:val="24"/>
                <w:szCs w:val="24"/>
                <w:lang w:eastAsia="en-US"/>
              </w:rPr>
              <w:t xml:space="preserve"> окончани</w:t>
            </w:r>
            <w:r w:rsidR="005030F9">
              <w:rPr>
                <w:sz w:val="24"/>
                <w:szCs w:val="24"/>
                <w:lang w:eastAsia="en-US"/>
              </w:rPr>
              <w:t>я</w:t>
            </w:r>
            <w:r w:rsidR="005030F9" w:rsidRPr="00D2593C">
              <w:rPr>
                <w:sz w:val="24"/>
                <w:szCs w:val="24"/>
                <w:lang w:eastAsia="en-US"/>
              </w:rPr>
              <w:t xml:space="preserve"> </w:t>
            </w:r>
            <w:r w:rsidR="005030F9">
              <w:rPr>
                <w:sz w:val="24"/>
                <w:szCs w:val="24"/>
                <w:lang w:eastAsia="en-US"/>
              </w:rPr>
              <w:t>работ по 1 Этапу пункта 4.1 Технического задания,</w:t>
            </w:r>
            <w:r w:rsidR="005030F9" w:rsidRPr="00B94289">
              <w:rPr>
                <w:sz w:val="24"/>
                <w:szCs w:val="24"/>
                <w:lang w:eastAsia="en-US"/>
              </w:rPr>
              <w:t xml:space="preserve"> </w:t>
            </w:r>
            <w:r w:rsidR="005030F9">
              <w:rPr>
                <w:sz w:val="24"/>
                <w:szCs w:val="24"/>
                <w:lang w:eastAsia="en-US"/>
              </w:rPr>
              <w:t>2</w:t>
            </w:r>
            <w:r w:rsidR="005030F9" w:rsidRPr="00D2593C">
              <w:rPr>
                <w:sz w:val="24"/>
                <w:szCs w:val="24"/>
                <w:lang w:eastAsia="en-US"/>
              </w:rPr>
              <w:t xml:space="preserve">0% от суммы договора в течение 5 рабочих дней </w:t>
            </w:r>
            <w:r w:rsidR="005030F9">
              <w:rPr>
                <w:sz w:val="24"/>
                <w:szCs w:val="24"/>
                <w:lang w:eastAsia="en-US"/>
              </w:rPr>
              <w:t>после</w:t>
            </w:r>
            <w:r w:rsidR="005030F9" w:rsidRPr="00D2593C">
              <w:rPr>
                <w:sz w:val="24"/>
                <w:szCs w:val="24"/>
                <w:lang w:eastAsia="en-US"/>
              </w:rPr>
              <w:t xml:space="preserve"> окончани</w:t>
            </w:r>
            <w:r w:rsidR="005030F9">
              <w:rPr>
                <w:sz w:val="24"/>
                <w:szCs w:val="24"/>
                <w:lang w:eastAsia="en-US"/>
              </w:rPr>
              <w:t>я</w:t>
            </w:r>
            <w:r w:rsidR="005030F9" w:rsidRPr="00D2593C">
              <w:rPr>
                <w:sz w:val="24"/>
                <w:szCs w:val="24"/>
                <w:lang w:eastAsia="en-US"/>
              </w:rPr>
              <w:t xml:space="preserve"> </w:t>
            </w:r>
            <w:r w:rsidR="005030F9">
              <w:rPr>
                <w:sz w:val="24"/>
                <w:szCs w:val="24"/>
                <w:lang w:eastAsia="en-US"/>
              </w:rPr>
              <w:t>работ по 2 Этапу пункта 4.1 Технического задания; 2</w:t>
            </w:r>
            <w:r w:rsidR="005030F9" w:rsidRPr="00D2593C">
              <w:rPr>
                <w:sz w:val="24"/>
                <w:szCs w:val="24"/>
                <w:lang w:eastAsia="en-US"/>
              </w:rPr>
              <w:t xml:space="preserve">0% от суммы договора в течение 5 рабочих дней </w:t>
            </w:r>
            <w:r w:rsidR="005030F9">
              <w:rPr>
                <w:sz w:val="24"/>
                <w:szCs w:val="24"/>
                <w:lang w:eastAsia="en-US"/>
              </w:rPr>
              <w:t>после</w:t>
            </w:r>
            <w:r w:rsidR="005030F9" w:rsidRPr="00D2593C">
              <w:rPr>
                <w:sz w:val="24"/>
                <w:szCs w:val="24"/>
                <w:lang w:eastAsia="en-US"/>
              </w:rPr>
              <w:t xml:space="preserve"> окончани</w:t>
            </w:r>
            <w:r w:rsidR="005030F9">
              <w:rPr>
                <w:sz w:val="24"/>
                <w:szCs w:val="24"/>
                <w:lang w:eastAsia="en-US"/>
              </w:rPr>
              <w:t>я</w:t>
            </w:r>
            <w:r w:rsidR="005030F9" w:rsidRPr="00D2593C">
              <w:rPr>
                <w:sz w:val="24"/>
                <w:szCs w:val="24"/>
                <w:lang w:eastAsia="en-US"/>
              </w:rPr>
              <w:t xml:space="preserve"> </w:t>
            </w:r>
            <w:r w:rsidR="005030F9">
              <w:rPr>
                <w:sz w:val="24"/>
                <w:szCs w:val="24"/>
                <w:lang w:eastAsia="en-US"/>
              </w:rPr>
              <w:t>работ по 1 Этапу пункта 4.2 Технического задания; 2</w:t>
            </w:r>
            <w:r w:rsidR="005030F9" w:rsidRPr="00D2593C">
              <w:rPr>
                <w:sz w:val="24"/>
                <w:szCs w:val="24"/>
                <w:lang w:eastAsia="en-US"/>
              </w:rPr>
              <w:t xml:space="preserve">0% от суммы договора в течение 5 рабочих дней </w:t>
            </w:r>
            <w:r w:rsidR="005030F9">
              <w:rPr>
                <w:sz w:val="24"/>
                <w:szCs w:val="24"/>
                <w:lang w:eastAsia="en-US"/>
              </w:rPr>
              <w:t>после</w:t>
            </w:r>
            <w:r w:rsidR="005030F9" w:rsidRPr="00D2593C">
              <w:rPr>
                <w:sz w:val="24"/>
                <w:szCs w:val="24"/>
                <w:lang w:eastAsia="en-US"/>
              </w:rPr>
              <w:t xml:space="preserve"> окончани</w:t>
            </w:r>
            <w:r w:rsidR="005030F9">
              <w:rPr>
                <w:sz w:val="24"/>
                <w:szCs w:val="24"/>
                <w:lang w:eastAsia="en-US"/>
              </w:rPr>
              <w:t>я</w:t>
            </w:r>
            <w:r w:rsidR="005030F9" w:rsidRPr="00D2593C">
              <w:rPr>
                <w:sz w:val="24"/>
                <w:szCs w:val="24"/>
                <w:lang w:eastAsia="en-US"/>
              </w:rPr>
              <w:t xml:space="preserve"> </w:t>
            </w:r>
            <w:r w:rsidR="005030F9">
              <w:rPr>
                <w:sz w:val="24"/>
                <w:szCs w:val="24"/>
                <w:lang w:eastAsia="en-US"/>
              </w:rPr>
              <w:t>работ по 2 Этапу пункта 4.2 Технического задания; 2</w:t>
            </w:r>
            <w:r w:rsidR="005030F9" w:rsidRPr="00D2593C">
              <w:rPr>
                <w:sz w:val="24"/>
                <w:szCs w:val="24"/>
                <w:lang w:eastAsia="en-US"/>
              </w:rPr>
              <w:t xml:space="preserve">0% от суммы договора в течение 5 рабочих дней </w:t>
            </w:r>
            <w:r w:rsidR="005030F9">
              <w:rPr>
                <w:sz w:val="24"/>
                <w:szCs w:val="24"/>
                <w:lang w:eastAsia="en-US"/>
              </w:rPr>
              <w:t>после</w:t>
            </w:r>
            <w:r w:rsidR="005030F9" w:rsidRPr="00D2593C">
              <w:rPr>
                <w:sz w:val="24"/>
                <w:szCs w:val="24"/>
                <w:lang w:eastAsia="en-US"/>
              </w:rPr>
              <w:t xml:space="preserve"> окончани</w:t>
            </w:r>
            <w:r w:rsidR="005030F9">
              <w:rPr>
                <w:sz w:val="24"/>
                <w:szCs w:val="24"/>
                <w:lang w:eastAsia="en-US"/>
              </w:rPr>
              <w:t>я</w:t>
            </w:r>
            <w:r w:rsidR="005030F9" w:rsidRPr="00D2593C">
              <w:rPr>
                <w:sz w:val="24"/>
                <w:szCs w:val="24"/>
                <w:lang w:eastAsia="en-US"/>
              </w:rPr>
              <w:t xml:space="preserve"> </w:t>
            </w:r>
            <w:r w:rsidR="005030F9">
              <w:rPr>
                <w:sz w:val="24"/>
                <w:szCs w:val="24"/>
                <w:lang w:eastAsia="en-US"/>
              </w:rPr>
              <w:t>работ по пункту 4.3 Технического задания.</w:t>
            </w:r>
          </w:p>
        </w:tc>
      </w:tr>
      <w:tr w:rsidR="009523F2" w:rsidRPr="009523F2" w14:paraId="564E1F74" w14:textId="77777777" w:rsidTr="001F0F2F">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50731935" w14:textId="77777777" w:rsidR="009523F2" w:rsidRPr="009523F2" w:rsidRDefault="009523F2" w:rsidP="009523F2">
            <w:pPr>
              <w:tabs>
                <w:tab w:val="left" w:pos="360"/>
              </w:tabs>
              <w:rPr>
                <w:b/>
                <w:bCs/>
                <w:sz w:val="24"/>
                <w:szCs w:val="24"/>
              </w:rPr>
            </w:pPr>
            <w:r w:rsidRPr="009523F2">
              <w:rPr>
                <w:b/>
                <w:bCs/>
                <w:sz w:val="24"/>
                <w:szCs w:val="24"/>
              </w:rPr>
              <w:t>8.5.</w:t>
            </w:r>
          </w:p>
        </w:tc>
        <w:tc>
          <w:tcPr>
            <w:tcW w:w="9468" w:type="dxa"/>
            <w:gridSpan w:val="2"/>
            <w:tcBorders>
              <w:top w:val="single" w:sz="4" w:space="0" w:color="auto"/>
              <w:left w:val="single" w:sz="6" w:space="0" w:color="auto"/>
              <w:bottom w:val="single" w:sz="4" w:space="0" w:color="auto"/>
              <w:right w:val="single" w:sz="4" w:space="0" w:color="auto"/>
            </w:tcBorders>
            <w:shd w:val="clear" w:color="auto" w:fill="D9D9D9"/>
          </w:tcPr>
          <w:p w14:paraId="6A9AF8F8" w14:textId="77777777" w:rsidR="009523F2" w:rsidRPr="009523F2" w:rsidRDefault="009523F2" w:rsidP="009523F2">
            <w:pPr>
              <w:jc w:val="both"/>
              <w:rPr>
                <w:sz w:val="24"/>
                <w:szCs w:val="24"/>
                <w:highlight w:val="yellow"/>
              </w:rPr>
            </w:pPr>
            <w:r w:rsidRPr="009523F2">
              <w:rPr>
                <w:b/>
                <w:bCs/>
                <w:sz w:val="24"/>
                <w:szCs w:val="24"/>
              </w:rPr>
              <w:t>Место, условия и сроки оказания услуг (выполнения работ)</w:t>
            </w:r>
          </w:p>
        </w:tc>
      </w:tr>
      <w:tr w:rsidR="009523F2" w:rsidRPr="009523F2" w14:paraId="608638CC" w14:textId="77777777" w:rsidTr="001F0F2F">
        <w:trPr>
          <w:trHeight w:val="360"/>
        </w:trPr>
        <w:tc>
          <w:tcPr>
            <w:tcW w:w="10566" w:type="dxa"/>
            <w:gridSpan w:val="3"/>
            <w:tcBorders>
              <w:top w:val="single" w:sz="4" w:space="0" w:color="auto"/>
              <w:left w:val="single" w:sz="4" w:space="0" w:color="auto"/>
              <w:bottom w:val="single" w:sz="4" w:space="0" w:color="auto"/>
              <w:right w:val="single" w:sz="4" w:space="0" w:color="auto"/>
            </w:tcBorders>
          </w:tcPr>
          <w:p w14:paraId="0E198B6C" w14:textId="50796178" w:rsidR="009523F2" w:rsidRPr="009523F2" w:rsidRDefault="009523F2" w:rsidP="009523F2">
            <w:pPr>
              <w:jc w:val="both"/>
              <w:rPr>
                <w:sz w:val="24"/>
                <w:szCs w:val="24"/>
              </w:rPr>
            </w:pPr>
            <w:r w:rsidRPr="009523F2">
              <w:rPr>
                <w:b/>
                <w:sz w:val="24"/>
                <w:szCs w:val="24"/>
              </w:rPr>
              <w:t xml:space="preserve">Место оказания услуг: </w:t>
            </w:r>
            <w:r w:rsidRPr="009523F2">
              <w:rPr>
                <w:sz w:val="24"/>
                <w:szCs w:val="24"/>
              </w:rPr>
              <w:t>121099, г. Москва, ул. Новый Арбат, д.36</w:t>
            </w:r>
          </w:p>
          <w:p w14:paraId="05065F64" w14:textId="6820CC0A" w:rsidR="009523F2" w:rsidRPr="0053163D" w:rsidRDefault="00913141" w:rsidP="00C84EC8">
            <w:pPr>
              <w:jc w:val="both"/>
              <w:rPr>
                <w:sz w:val="24"/>
                <w:szCs w:val="24"/>
              </w:rPr>
            </w:pPr>
            <w:r>
              <w:rPr>
                <w:b/>
                <w:sz w:val="24"/>
                <w:szCs w:val="24"/>
              </w:rPr>
              <w:t>Максимальный с</w:t>
            </w:r>
            <w:r w:rsidR="009523F2" w:rsidRPr="009523F2">
              <w:rPr>
                <w:b/>
                <w:sz w:val="24"/>
                <w:szCs w:val="24"/>
              </w:rPr>
              <w:t>рок оказания услуг (выполнения работ)</w:t>
            </w:r>
            <w:r>
              <w:rPr>
                <w:b/>
                <w:sz w:val="24"/>
                <w:szCs w:val="24"/>
              </w:rPr>
              <w:t xml:space="preserve"> (</w:t>
            </w:r>
            <w:r>
              <w:rPr>
                <w:b/>
                <w:sz w:val="24"/>
                <w:szCs w:val="24"/>
                <w:lang w:val="en-US"/>
              </w:rPr>
              <w:t>F</w:t>
            </w:r>
            <w:r>
              <w:rPr>
                <w:b/>
                <w:sz w:val="24"/>
                <w:szCs w:val="24"/>
                <w:vertAlign w:val="subscript"/>
                <w:lang w:val="en-US"/>
              </w:rPr>
              <w:t>max</w:t>
            </w:r>
            <w:r>
              <w:rPr>
                <w:b/>
                <w:sz w:val="24"/>
                <w:szCs w:val="24"/>
              </w:rPr>
              <w:t>):</w:t>
            </w:r>
            <w:r w:rsidR="009523F2" w:rsidRPr="009523F2">
              <w:rPr>
                <w:b/>
                <w:sz w:val="24"/>
                <w:szCs w:val="24"/>
              </w:rPr>
              <w:t xml:space="preserve"> </w:t>
            </w:r>
            <w:r w:rsidR="005607BC" w:rsidRPr="005607BC">
              <w:rPr>
                <w:sz w:val="24"/>
                <w:szCs w:val="24"/>
              </w:rPr>
              <w:t>не позднее 15 декабря 2017 года</w:t>
            </w:r>
            <w:r w:rsidR="005607BC">
              <w:rPr>
                <w:sz w:val="24"/>
                <w:szCs w:val="24"/>
              </w:rPr>
              <w:t>.</w:t>
            </w:r>
          </w:p>
        </w:tc>
      </w:tr>
      <w:tr w:rsidR="009523F2" w:rsidRPr="009523F2" w14:paraId="202039D9" w14:textId="77777777" w:rsidTr="001F0F2F">
        <w:tc>
          <w:tcPr>
            <w:tcW w:w="1098" w:type="dxa"/>
            <w:tcBorders>
              <w:top w:val="single" w:sz="6" w:space="0" w:color="auto"/>
              <w:left w:val="single" w:sz="4" w:space="0" w:color="auto"/>
              <w:bottom w:val="single" w:sz="6" w:space="0" w:color="auto"/>
              <w:right w:val="single" w:sz="4" w:space="0" w:color="auto"/>
            </w:tcBorders>
            <w:shd w:val="clear" w:color="auto" w:fill="D9D9D9"/>
          </w:tcPr>
          <w:p w14:paraId="183DD02A" w14:textId="77777777" w:rsidR="009523F2" w:rsidRPr="009523F2" w:rsidRDefault="009523F2" w:rsidP="009523F2">
            <w:pPr>
              <w:tabs>
                <w:tab w:val="left" w:pos="360"/>
              </w:tabs>
              <w:jc w:val="both"/>
              <w:rPr>
                <w:b/>
                <w:sz w:val="24"/>
                <w:szCs w:val="24"/>
              </w:rPr>
            </w:pPr>
            <w:r w:rsidRPr="009523F2">
              <w:rPr>
                <w:b/>
                <w:bCs/>
                <w:sz w:val="24"/>
                <w:szCs w:val="24"/>
              </w:rPr>
              <w:t>8.6.</w:t>
            </w:r>
          </w:p>
        </w:tc>
        <w:tc>
          <w:tcPr>
            <w:tcW w:w="9468" w:type="dxa"/>
            <w:gridSpan w:val="2"/>
            <w:tcBorders>
              <w:top w:val="single" w:sz="6" w:space="0" w:color="auto"/>
              <w:left w:val="single" w:sz="4" w:space="0" w:color="auto"/>
              <w:bottom w:val="single" w:sz="6" w:space="0" w:color="auto"/>
              <w:right w:val="single" w:sz="4" w:space="0" w:color="auto"/>
            </w:tcBorders>
            <w:shd w:val="clear" w:color="auto" w:fill="D9D9D9"/>
          </w:tcPr>
          <w:p w14:paraId="16679DDF" w14:textId="77777777" w:rsidR="009523F2" w:rsidRPr="009523F2" w:rsidRDefault="009523F2" w:rsidP="009523F2">
            <w:pPr>
              <w:tabs>
                <w:tab w:val="left" w:pos="360"/>
              </w:tabs>
              <w:jc w:val="both"/>
              <w:rPr>
                <w:b/>
                <w:sz w:val="24"/>
                <w:szCs w:val="24"/>
              </w:rPr>
            </w:pPr>
            <w:r w:rsidRPr="009523F2">
              <w:rPr>
                <w:b/>
                <w:bCs/>
                <w:sz w:val="24"/>
                <w:szCs w:val="24"/>
              </w:rPr>
              <w:t>Подача заявок на участие в запросе предложений:</w:t>
            </w:r>
          </w:p>
        </w:tc>
      </w:tr>
      <w:tr w:rsidR="009523F2" w:rsidRPr="009523F2" w14:paraId="71F1FE81"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0F57F867" w14:textId="77777777" w:rsidR="009523F2" w:rsidRPr="009523F2" w:rsidRDefault="009523F2" w:rsidP="009523F2">
            <w:pPr>
              <w:tabs>
                <w:tab w:val="left" w:pos="360"/>
              </w:tabs>
              <w:jc w:val="both"/>
              <w:rPr>
                <w:sz w:val="24"/>
                <w:szCs w:val="24"/>
              </w:rPr>
            </w:pPr>
            <w:r w:rsidRPr="009523F2">
              <w:rPr>
                <w:b/>
                <w:bCs/>
                <w:sz w:val="24"/>
                <w:szCs w:val="24"/>
              </w:rPr>
              <w:t>Место подачи заявок:</w:t>
            </w:r>
            <w:r w:rsidRPr="009523F2">
              <w:rPr>
                <w:sz w:val="24"/>
                <w:szCs w:val="24"/>
              </w:rPr>
              <w:t xml:space="preserve"> 121099, г. Москва, ул. Новый Арбат, д.36, 23 этаж;</w:t>
            </w:r>
          </w:p>
          <w:p w14:paraId="3CE12E3B" w14:textId="6E360A87" w:rsidR="009523F2" w:rsidRPr="009523F2" w:rsidRDefault="009523F2" w:rsidP="009523F2">
            <w:pPr>
              <w:tabs>
                <w:tab w:val="left" w:pos="360"/>
              </w:tabs>
              <w:jc w:val="both"/>
              <w:rPr>
                <w:sz w:val="24"/>
                <w:szCs w:val="24"/>
              </w:rPr>
            </w:pPr>
            <w:r w:rsidRPr="009523F2">
              <w:rPr>
                <w:b/>
                <w:bCs/>
                <w:sz w:val="24"/>
                <w:szCs w:val="24"/>
              </w:rPr>
              <w:t xml:space="preserve">Дата начала срока подачи заявок: </w:t>
            </w:r>
            <w:r w:rsidRPr="00205FCB">
              <w:rPr>
                <w:bCs/>
                <w:sz w:val="24"/>
                <w:szCs w:val="24"/>
              </w:rPr>
              <w:t>«</w:t>
            </w:r>
            <w:r w:rsidR="00205FCB">
              <w:rPr>
                <w:bCs/>
                <w:sz w:val="24"/>
                <w:szCs w:val="24"/>
              </w:rPr>
              <w:t>14</w:t>
            </w:r>
            <w:r w:rsidRPr="00205FCB">
              <w:rPr>
                <w:bCs/>
                <w:sz w:val="24"/>
                <w:szCs w:val="24"/>
              </w:rPr>
              <w:t xml:space="preserve">» </w:t>
            </w:r>
            <w:r w:rsidR="00205FCB">
              <w:rPr>
                <w:bCs/>
                <w:sz w:val="24"/>
                <w:szCs w:val="24"/>
              </w:rPr>
              <w:t>июля</w:t>
            </w:r>
            <w:r w:rsidR="000756E7" w:rsidRPr="00205FCB">
              <w:rPr>
                <w:bCs/>
                <w:sz w:val="24"/>
                <w:szCs w:val="24"/>
              </w:rPr>
              <w:t xml:space="preserve"> </w:t>
            </w:r>
            <w:r w:rsidRPr="00205FCB">
              <w:rPr>
                <w:bCs/>
                <w:sz w:val="24"/>
                <w:szCs w:val="24"/>
              </w:rPr>
              <w:t>2017 год</w:t>
            </w:r>
            <w:r w:rsidR="000756E7" w:rsidRPr="00205FCB">
              <w:rPr>
                <w:bCs/>
                <w:sz w:val="24"/>
                <w:szCs w:val="24"/>
              </w:rPr>
              <w:t>а</w:t>
            </w:r>
          </w:p>
          <w:p w14:paraId="25B76AB9" w14:textId="7F613AD9" w:rsidR="009523F2" w:rsidRPr="009523F2" w:rsidRDefault="009523F2" w:rsidP="009523F2">
            <w:pPr>
              <w:tabs>
                <w:tab w:val="left" w:pos="360"/>
              </w:tabs>
              <w:jc w:val="both"/>
              <w:rPr>
                <w:bCs/>
                <w:sz w:val="24"/>
                <w:szCs w:val="24"/>
              </w:rPr>
            </w:pPr>
            <w:r w:rsidRPr="009523F2">
              <w:rPr>
                <w:b/>
                <w:bCs/>
                <w:sz w:val="24"/>
                <w:szCs w:val="24"/>
              </w:rPr>
              <w:t xml:space="preserve">Дата и время окончания срока подачи заявок: </w:t>
            </w:r>
            <w:r w:rsidRPr="00205FCB">
              <w:rPr>
                <w:bCs/>
                <w:sz w:val="24"/>
                <w:szCs w:val="24"/>
              </w:rPr>
              <w:t>«</w:t>
            </w:r>
            <w:r w:rsidR="00205FCB">
              <w:rPr>
                <w:bCs/>
                <w:sz w:val="24"/>
                <w:szCs w:val="24"/>
              </w:rPr>
              <w:t>20</w:t>
            </w:r>
            <w:r w:rsidRPr="00205FCB">
              <w:rPr>
                <w:bCs/>
                <w:sz w:val="24"/>
                <w:szCs w:val="24"/>
              </w:rPr>
              <w:t xml:space="preserve">» </w:t>
            </w:r>
            <w:r w:rsidR="00205FCB">
              <w:rPr>
                <w:bCs/>
                <w:sz w:val="24"/>
                <w:szCs w:val="24"/>
              </w:rPr>
              <w:t xml:space="preserve">июля </w:t>
            </w:r>
            <w:r w:rsidRPr="00205FCB">
              <w:rPr>
                <w:bCs/>
                <w:sz w:val="24"/>
                <w:szCs w:val="24"/>
              </w:rPr>
              <w:t xml:space="preserve">2017 года 16 </w:t>
            </w:r>
            <w:r w:rsidR="001F0F2F" w:rsidRPr="00205FCB">
              <w:rPr>
                <w:bCs/>
                <w:sz w:val="24"/>
                <w:szCs w:val="24"/>
              </w:rPr>
              <w:t>ч. 00 мин. (время московское).</w:t>
            </w:r>
          </w:p>
          <w:p w14:paraId="0885F428" w14:textId="77777777" w:rsidR="009523F2" w:rsidRPr="009523F2" w:rsidRDefault="009523F2" w:rsidP="009523F2">
            <w:pPr>
              <w:tabs>
                <w:tab w:val="left" w:pos="360"/>
              </w:tabs>
              <w:jc w:val="both"/>
              <w:rPr>
                <w:b/>
                <w:sz w:val="24"/>
                <w:szCs w:val="24"/>
              </w:rPr>
            </w:pPr>
            <w:r w:rsidRPr="009523F2">
              <w:rPr>
                <w:b/>
                <w:sz w:val="24"/>
                <w:szCs w:val="24"/>
              </w:rPr>
              <w:t>Время приема заявок:</w:t>
            </w:r>
          </w:p>
          <w:p w14:paraId="15F457CF" w14:textId="77777777" w:rsidR="009523F2" w:rsidRPr="009523F2" w:rsidRDefault="009523F2" w:rsidP="009523F2">
            <w:pPr>
              <w:tabs>
                <w:tab w:val="left" w:pos="360"/>
              </w:tabs>
              <w:jc w:val="both"/>
              <w:rPr>
                <w:sz w:val="24"/>
                <w:szCs w:val="24"/>
              </w:rPr>
            </w:pPr>
            <w:r w:rsidRPr="009523F2">
              <w:rPr>
                <w:sz w:val="24"/>
                <w:szCs w:val="24"/>
              </w:rPr>
              <w:t>Понедельник, вторник, среда, четверг, пятница: с 9.30 до 17.00 (время московское);</w:t>
            </w:r>
          </w:p>
          <w:p w14:paraId="59D9594B" w14:textId="77777777" w:rsidR="009523F2" w:rsidRPr="009523F2" w:rsidRDefault="009523F2" w:rsidP="009523F2">
            <w:pPr>
              <w:tabs>
                <w:tab w:val="left" w:pos="360"/>
              </w:tabs>
              <w:jc w:val="both"/>
              <w:rPr>
                <w:sz w:val="24"/>
                <w:szCs w:val="24"/>
              </w:rPr>
            </w:pPr>
            <w:r w:rsidRPr="009523F2">
              <w:rPr>
                <w:sz w:val="24"/>
                <w:szCs w:val="24"/>
              </w:rPr>
              <w:t>Обеденный перерыв: с 13.00 до 13.45 (время московское)</w:t>
            </w:r>
          </w:p>
          <w:p w14:paraId="02437BD3" w14:textId="77777777" w:rsidR="009523F2" w:rsidRPr="009523F2" w:rsidRDefault="009523F2" w:rsidP="009523F2">
            <w:pPr>
              <w:tabs>
                <w:tab w:val="left" w:pos="360"/>
              </w:tabs>
              <w:jc w:val="both"/>
            </w:pPr>
            <w:r w:rsidRPr="009523F2">
              <w:rPr>
                <w:sz w:val="24"/>
                <w:szCs w:val="24"/>
              </w:rPr>
              <w:t>Суббота, воскресенье - выходные дни.</w:t>
            </w:r>
          </w:p>
        </w:tc>
      </w:tr>
      <w:tr w:rsidR="009523F2" w:rsidRPr="009523F2" w14:paraId="2AFF8A85" w14:textId="77777777" w:rsidTr="001F0F2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BBD8530" w14:textId="77777777" w:rsidR="009523F2" w:rsidRPr="009523F2" w:rsidRDefault="009523F2" w:rsidP="009523F2">
            <w:pPr>
              <w:tabs>
                <w:tab w:val="left" w:pos="360"/>
              </w:tabs>
              <w:jc w:val="both"/>
              <w:rPr>
                <w:b/>
                <w:bCs/>
                <w:sz w:val="24"/>
                <w:szCs w:val="24"/>
              </w:rPr>
            </w:pPr>
            <w:r w:rsidRPr="009523F2">
              <w:rPr>
                <w:b/>
                <w:bCs/>
                <w:sz w:val="24"/>
                <w:szCs w:val="24"/>
              </w:rPr>
              <w:t>8.7.</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60AB699D" w14:textId="77777777" w:rsidR="009523F2" w:rsidRPr="009523F2" w:rsidRDefault="009523F2" w:rsidP="009523F2">
            <w:pPr>
              <w:tabs>
                <w:tab w:val="left" w:pos="360"/>
              </w:tabs>
              <w:rPr>
                <w:b/>
                <w:bCs/>
                <w:sz w:val="24"/>
                <w:szCs w:val="24"/>
              </w:rPr>
            </w:pPr>
            <w:r w:rsidRPr="009523F2">
              <w:rPr>
                <w:b/>
                <w:bCs/>
                <w:sz w:val="24"/>
                <w:szCs w:val="24"/>
              </w:rPr>
              <w:t>Место и дата рассмотрения заявок на участие в запросе предложений:</w:t>
            </w:r>
          </w:p>
        </w:tc>
      </w:tr>
      <w:tr w:rsidR="009523F2" w:rsidRPr="009523F2" w14:paraId="3578AEF9" w14:textId="77777777" w:rsidTr="001F0F2F">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2871EC08" w14:textId="4A3B941C" w:rsidR="009523F2" w:rsidRPr="009523F2" w:rsidRDefault="009523F2" w:rsidP="00205FCB">
            <w:pPr>
              <w:tabs>
                <w:tab w:val="left" w:pos="360"/>
              </w:tabs>
              <w:jc w:val="both"/>
              <w:rPr>
                <w:b/>
                <w:bCs/>
                <w:sz w:val="24"/>
                <w:szCs w:val="24"/>
              </w:rPr>
            </w:pPr>
            <w:r w:rsidRPr="009523F2">
              <w:rPr>
                <w:sz w:val="24"/>
                <w:szCs w:val="24"/>
              </w:rPr>
              <w:t>Рассмотре</w:t>
            </w:r>
            <w:r w:rsidR="00FF65F8">
              <w:rPr>
                <w:sz w:val="24"/>
                <w:szCs w:val="24"/>
              </w:rPr>
              <w:t>ние заявок на участие в запросе предложений</w:t>
            </w:r>
            <w:r w:rsidRPr="009523F2">
              <w:rPr>
                <w:sz w:val="24"/>
                <w:szCs w:val="24"/>
              </w:rPr>
              <w:t xml:space="preserve"> будет осуществляться </w:t>
            </w:r>
            <w:r w:rsidRPr="00205FCB">
              <w:rPr>
                <w:sz w:val="24"/>
                <w:szCs w:val="24"/>
              </w:rPr>
              <w:t>«</w:t>
            </w:r>
            <w:r w:rsidR="00205FCB" w:rsidRPr="00205FCB">
              <w:rPr>
                <w:sz w:val="24"/>
                <w:szCs w:val="24"/>
              </w:rPr>
              <w:t>21</w:t>
            </w:r>
            <w:r w:rsidRPr="00205FCB">
              <w:rPr>
                <w:sz w:val="24"/>
                <w:szCs w:val="24"/>
              </w:rPr>
              <w:t xml:space="preserve">» </w:t>
            </w:r>
            <w:r w:rsidR="00205FCB" w:rsidRPr="00205FCB">
              <w:rPr>
                <w:sz w:val="24"/>
                <w:szCs w:val="24"/>
              </w:rPr>
              <w:t xml:space="preserve">июля </w:t>
            </w:r>
            <w:r w:rsidRPr="00205FCB">
              <w:rPr>
                <w:sz w:val="24"/>
                <w:szCs w:val="24"/>
              </w:rPr>
              <w:t>2017 года</w:t>
            </w:r>
            <w:r w:rsidRPr="009523F2">
              <w:rPr>
                <w:b/>
                <w:sz w:val="24"/>
                <w:szCs w:val="24"/>
              </w:rPr>
              <w:t xml:space="preserve"> </w:t>
            </w:r>
            <w:r w:rsidRPr="009523F2">
              <w:rPr>
                <w:sz w:val="24"/>
                <w:szCs w:val="24"/>
              </w:rPr>
              <w:t>по адресу места нахождения Агентства</w:t>
            </w:r>
          </w:p>
        </w:tc>
      </w:tr>
      <w:tr w:rsidR="009523F2" w:rsidRPr="009523F2" w14:paraId="393F99A8" w14:textId="77777777" w:rsidTr="001F0F2F">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1DD458B" w14:textId="77777777" w:rsidR="009523F2" w:rsidRPr="009523F2" w:rsidRDefault="009523F2" w:rsidP="009523F2">
            <w:pPr>
              <w:tabs>
                <w:tab w:val="left" w:pos="360"/>
              </w:tabs>
              <w:jc w:val="both"/>
              <w:rPr>
                <w:b/>
                <w:bCs/>
                <w:sz w:val="24"/>
                <w:szCs w:val="24"/>
              </w:rPr>
            </w:pPr>
            <w:r w:rsidRPr="009523F2">
              <w:rPr>
                <w:b/>
                <w:bCs/>
                <w:sz w:val="24"/>
                <w:szCs w:val="24"/>
              </w:rPr>
              <w:t>8.8.</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50C1E373" w14:textId="77777777" w:rsidR="009523F2" w:rsidRPr="009523F2" w:rsidRDefault="009523F2" w:rsidP="009523F2">
            <w:pPr>
              <w:tabs>
                <w:tab w:val="left" w:pos="360"/>
              </w:tabs>
              <w:rPr>
                <w:b/>
                <w:bCs/>
                <w:sz w:val="24"/>
                <w:szCs w:val="24"/>
              </w:rPr>
            </w:pPr>
            <w:r w:rsidRPr="009523F2">
              <w:rPr>
                <w:b/>
                <w:bCs/>
                <w:sz w:val="24"/>
                <w:szCs w:val="24"/>
              </w:rPr>
              <w:t>Место и дата подведения итогов запроса предложений</w:t>
            </w:r>
          </w:p>
        </w:tc>
      </w:tr>
      <w:tr w:rsidR="009523F2" w:rsidRPr="009523F2" w14:paraId="274893E8" w14:textId="77777777" w:rsidTr="001F0F2F">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57F68491" w14:textId="17A00C12" w:rsidR="009523F2" w:rsidRPr="009523F2" w:rsidRDefault="00FF65F8" w:rsidP="00205FCB">
            <w:pPr>
              <w:tabs>
                <w:tab w:val="left" w:pos="360"/>
              </w:tabs>
              <w:jc w:val="both"/>
              <w:rPr>
                <w:b/>
                <w:bCs/>
                <w:sz w:val="24"/>
                <w:szCs w:val="24"/>
              </w:rPr>
            </w:pPr>
            <w:r>
              <w:rPr>
                <w:sz w:val="24"/>
                <w:szCs w:val="24"/>
              </w:rPr>
              <w:t>Подведение итогов запроса предложений</w:t>
            </w:r>
            <w:r w:rsidR="009523F2" w:rsidRPr="009523F2">
              <w:rPr>
                <w:sz w:val="24"/>
                <w:szCs w:val="24"/>
              </w:rPr>
              <w:t xml:space="preserve"> будет осуществляться</w:t>
            </w:r>
            <w:r w:rsidR="009523F2" w:rsidRPr="009523F2">
              <w:rPr>
                <w:b/>
                <w:sz w:val="24"/>
                <w:szCs w:val="24"/>
              </w:rPr>
              <w:t xml:space="preserve"> </w:t>
            </w:r>
            <w:r w:rsidR="009523F2" w:rsidRPr="00205FCB">
              <w:rPr>
                <w:sz w:val="24"/>
                <w:szCs w:val="24"/>
              </w:rPr>
              <w:t>«</w:t>
            </w:r>
            <w:r w:rsidR="00205FCB" w:rsidRPr="00205FCB">
              <w:rPr>
                <w:sz w:val="24"/>
                <w:szCs w:val="24"/>
              </w:rPr>
              <w:t>2</w:t>
            </w:r>
            <w:r w:rsidR="00205FCB">
              <w:rPr>
                <w:sz w:val="24"/>
                <w:szCs w:val="24"/>
              </w:rPr>
              <w:t>4</w:t>
            </w:r>
            <w:r w:rsidR="009523F2" w:rsidRPr="00205FCB">
              <w:rPr>
                <w:sz w:val="24"/>
                <w:szCs w:val="24"/>
              </w:rPr>
              <w:t xml:space="preserve">» </w:t>
            </w:r>
            <w:r w:rsidR="00205FCB" w:rsidRPr="00205FCB">
              <w:rPr>
                <w:sz w:val="24"/>
                <w:szCs w:val="24"/>
              </w:rPr>
              <w:t xml:space="preserve">июля </w:t>
            </w:r>
            <w:r w:rsidR="009523F2" w:rsidRPr="00205FCB">
              <w:rPr>
                <w:sz w:val="24"/>
                <w:szCs w:val="24"/>
              </w:rPr>
              <w:t>2017 года</w:t>
            </w:r>
            <w:r w:rsidR="009523F2" w:rsidRPr="009523F2">
              <w:rPr>
                <w:b/>
                <w:bCs/>
                <w:sz w:val="24"/>
                <w:szCs w:val="24"/>
              </w:rPr>
              <w:t xml:space="preserve"> </w:t>
            </w:r>
            <w:r w:rsidR="009523F2" w:rsidRPr="009523F2">
              <w:rPr>
                <w:sz w:val="24"/>
                <w:szCs w:val="24"/>
              </w:rPr>
              <w:t>по адресу места нахождения Агентства.</w:t>
            </w:r>
          </w:p>
        </w:tc>
      </w:tr>
      <w:tr w:rsidR="009523F2" w:rsidRPr="009523F2" w14:paraId="6F5AA4FF" w14:textId="77777777" w:rsidTr="001F0F2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65EEDF8" w14:textId="77777777" w:rsidR="009523F2" w:rsidRPr="009523F2" w:rsidRDefault="009523F2" w:rsidP="009523F2">
            <w:pPr>
              <w:tabs>
                <w:tab w:val="left" w:pos="360"/>
              </w:tabs>
              <w:jc w:val="both"/>
              <w:rPr>
                <w:b/>
                <w:sz w:val="24"/>
                <w:szCs w:val="24"/>
              </w:rPr>
            </w:pPr>
            <w:r w:rsidRPr="009523F2">
              <w:rPr>
                <w:b/>
                <w:sz w:val="24"/>
                <w:szCs w:val="24"/>
              </w:rPr>
              <w:t xml:space="preserve">8.9. </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2DC0FE6" w14:textId="01C5A187" w:rsidR="009523F2" w:rsidRPr="009523F2" w:rsidRDefault="009523F2" w:rsidP="009523F2">
            <w:pPr>
              <w:tabs>
                <w:tab w:val="left" w:pos="360"/>
              </w:tabs>
              <w:jc w:val="both"/>
              <w:rPr>
                <w:b/>
                <w:sz w:val="24"/>
                <w:szCs w:val="24"/>
              </w:rPr>
            </w:pPr>
            <w:r w:rsidRPr="009523F2">
              <w:rPr>
                <w:b/>
                <w:sz w:val="24"/>
                <w:szCs w:val="24"/>
              </w:rPr>
              <w:t>Место и дата проведения переговоров на предмет снижения цены договора, в случае, пре</w:t>
            </w:r>
            <w:r w:rsidR="00FF65F8">
              <w:rPr>
                <w:b/>
                <w:sz w:val="24"/>
                <w:szCs w:val="24"/>
              </w:rPr>
              <w:t>дусмотренном п. 5.1.8 закупочной</w:t>
            </w:r>
            <w:r w:rsidRPr="009523F2">
              <w:rPr>
                <w:b/>
                <w:sz w:val="24"/>
                <w:szCs w:val="24"/>
              </w:rPr>
              <w:t xml:space="preserve"> документации</w:t>
            </w:r>
          </w:p>
        </w:tc>
      </w:tr>
      <w:tr w:rsidR="009523F2" w:rsidRPr="009523F2" w14:paraId="4A330110" w14:textId="77777777" w:rsidTr="00913141">
        <w:trPr>
          <w:trHeight w:val="453"/>
        </w:trPr>
        <w:tc>
          <w:tcPr>
            <w:tcW w:w="10566" w:type="dxa"/>
            <w:gridSpan w:val="3"/>
            <w:tcBorders>
              <w:top w:val="single" w:sz="6" w:space="0" w:color="auto"/>
              <w:left w:val="single" w:sz="4" w:space="0" w:color="auto"/>
              <w:bottom w:val="single" w:sz="4" w:space="0" w:color="auto"/>
              <w:right w:val="single" w:sz="4" w:space="0" w:color="auto"/>
            </w:tcBorders>
          </w:tcPr>
          <w:p w14:paraId="0378BE8E" w14:textId="2F3339AF" w:rsidR="009523F2" w:rsidRPr="009523F2" w:rsidRDefault="009523F2" w:rsidP="00205FCB">
            <w:pPr>
              <w:tabs>
                <w:tab w:val="left" w:pos="360"/>
              </w:tabs>
              <w:jc w:val="both"/>
              <w:rPr>
                <w:sz w:val="24"/>
                <w:szCs w:val="24"/>
              </w:rPr>
            </w:pPr>
            <w:r w:rsidRPr="009523F2">
              <w:rPr>
                <w:sz w:val="24"/>
                <w:szCs w:val="24"/>
              </w:rPr>
              <w:t xml:space="preserve">Проведение переговоров на предмет снижения цены договора будет осуществляться </w:t>
            </w:r>
            <w:r w:rsidRPr="009523F2">
              <w:rPr>
                <w:sz w:val="24"/>
                <w:szCs w:val="24"/>
              </w:rPr>
              <w:br/>
            </w:r>
            <w:r w:rsidRPr="00205FCB">
              <w:rPr>
                <w:sz w:val="24"/>
                <w:szCs w:val="24"/>
              </w:rPr>
              <w:t>«</w:t>
            </w:r>
            <w:r w:rsidR="00205FCB" w:rsidRPr="00205FCB">
              <w:rPr>
                <w:sz w:val="24"/>
                <w:szCs w:val="24"/>
              </w:rPr>
              <w:t>25</w:t>
            </w:r>
            <w:r w:rsidR="00660212" w:rsidRPr="00205FCB">
              <w:rPr>
                <w:sz w:val="24"/>
                <w:szCs w:val="24"/>
              </w:rPr>
              <w:t>»</w:t>
            </w:r>
            <w:r w:rsidR="001F0F2F" w:rsidRPr="00205FCB">
              <w:rPr>
                <w:sz w:val="24"/>
                <w:szCs w:val="24"/>
              </w:rPr>
              <w:t xml:space="preserve"> </w:t>
            </w:r>
            <w:r w:rsidR="00205FCB" w:rsidRPr="00205FCB">
              <w:rPr>
                <w:sz w:val="24"/>
                <w:szCs w:val="24"/>
              </w:rPr>
              <w:t>июля</w:t>
            </w:r>
            <w:r w:rsidR="00660212" w:rsidRPr="00205FCB">
              <w:rPr>
                <w:sz w:val="24"/>
                <w:szCs w:val="24"/>
              </w:rPr>
              <w:t xml:space="preserve"> </w:t>
            </w:r>
            <w:r w:rsidRPr="00205FCB">
              <w:rPr>
                <w:sz w:val="24"/>
                <w:szCs w:val="24"/>
              </w:rPr>
              <w:t>2017 года</w:t>
            </w:r>
            <w:r w:rsidRPr="009523F2">
              <w:rPr>
                <w:sz w:val="24"/>
                <w:szCs w:val="24"/>
              </w:rPr>
              <w:t xml:space="preserve"> по адресу нахождения Агентства.</w:t>
            </w:r>
          </w:p>
        </w:tc>
      </w:tr>
      <w:tr w:rsidR="009523F2" w:rsidRPr="009523F2" w14:paraId="2FAB773D" w14:textId="77777777" w:rsidTr="001F0F2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21BC947D" w14:textId="77777777" w:rsidR="009523F2" w:rsidRPr="009523F2" w:rsidRDefault="009523F2" w:rsidP="009523F2">
            <w:pPr>
              <w:tabs>
                <w:tab w:val="left" w:pos="360"/>
              </w:tabs>
              <w:jc w:val="both"/>
              <w:rPr>
                <w:sz w:val="24"/>
                <w:szCs w:val="24"/>
              </w:rPr>
            </w:pPr>
            <w:r w:rsidRPr="009523F2">
              <w:rPr>
                <w:b/>
                <w:bCs/>
                <w:sz w:val="24"/>
                <w:szCs w:val="24"/>
              </w:rPr>
              <w:t>8.10.</w:t>
            </w:r>
          </w:p>
        </w:tc>
        <w:tc>
          <w:tcPr>
            <w:tcW w:w="9458" w:type="dxa"/>
            <w:tcBorders>
              <w:top w:val="single" w:sz="6" w:space="0" w:color="auto"/>
              <w:left w:val="single" w:sz="4" w:space="0" w:color="auto"/>
              <w:bottom w:val="single" w:sz="4" w:space="0" w:color="auto"/>
              <w:right w:val="single" w:sz="4" w:space="0" w:color="auto"/>
            </w:tcBorders>
          </w:tcPr>
          <w:p w14:paraId="5A99326F" w14:textId="77777777" w:rsidR="009523F2" w:rsidRPr="009523F2" w:rsidRDefault="009523F2" w:rsidP="009523F2">
            <w:pPr>
              <w:tabs>
                <w:tab w:val="left" w:pos="360"/>
              </w:tabs>
              <w:jc w:val="both"/>
              <w:rPr>
                <w:b/>
                <w:bCs/>
                <w:sz w:val="24"/>
                <w:szCs w:val="24"/>
              </w:rPr>
            </w:pPr>
            <w:r w:rsidRPr="009523F2">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523F2" w:rsidRPr="009523F2" w14:paraId="457333B8" w14:textId="77777777" w:rsidTr="009523F2">
              <w:trPr>
                <w:trHeight w:val="902"/>
              </w:trPr>
              <w:tc>
                <w:tcPr>
                  <w:tcW w:w="3176" w:type="dxa"/>
                  <w:shd w:val="clear" w:color="auto" w:fill="D9D9D9"/>
                  <w:vAlign w:val="center"/>
                </w:tcPr>
                <w:p w14:paraId="4230C0EA" w14:textId="77777777" w:rsidR="009523F2" w:rsidRPr="009523F2" w:rsidRDefault="009523F2" w:rsidP="009523F2">
                  <w:pPr>
                    <w:jc w:val="center"/>
                    <w:rPr>
                      <w:b/>
                      <w:sz w:val="24"/>
                      <w:szCs w:val="24"/>
                    </w:rPr>
                  </w:pPr>
                  <w:r w:rsidRPr="009523F2">
                    <w:rPr>
                      <w:b/>
                      <w:sz w:val="24"/>
                      <w:szCs w:val="24"/>
                    </w:rPr>
                    <w:t>Наименование критерия</w:t>
                  </w:r>
                </w:p>
              </w:tc>
              <w:tc>
                <w:tcPr>
                  <w:tcW w:w="2835" w:type="dxa"/>
                  <w:shd w:val="clear" w:color="auto" w:fill="D9D9D9"/>
                  <w:vAlign w:val="center"/>
                </w:tcPr>
                <w:p w14:paraId="63659CC2" w14:textId="77777777" w:rsidR="009523F2" w:rsidRPr="009523F2" w:rsidRDefault="009523F2" w:rsidP="009523F2">
                  <w:pPr>
                    <w:jc w:val="center"/>
                    <w:rPr>
                      <w:b/>
                      <w:sz w:val="24"/>
                      <w:szCs w:val="24"/>
                    </w:rPr>
                  </w:pPr>
                  <w:r w:rsidRPr="009523F2">
                    <w:rPr>
                      <w:b/>
                      <w:sz w:val="24"/>
                      <w:szCs w:val="24"/>
                    </w:rPr>
                    <w:t>Значимость критерия</w:t>
                  </w:r>
                </w:p>
                <w:p w14:paraId="4C3BB0D1" w14:textId="77777777" w:rsidR="009523F2" w:rsidRPr="009523F2" w:rsidRDefault="009523F2" w:rsidP="009523F2">
                  <w:pPr>
                    <w:jc w:val="center"/>
                    <w:rPr>
                      <w:b/>
                      <w:sz w:val="24"/>
                      <w:szCs w:val="24"/>
                    </w:rPr>
                  </w:pPr>
                  <w:r w:rsidRPr="009523F2">
                    <w:rPr>
                      <w:b/>
                      <w:sz w:val="24"/>
                      <w:szCs w:val="24"/>
                    </w:rPr>
                    <w:t>%</w:t>
                  </w:r>
                </w:p>
              </w:tc>
              <w:tc>
                <w:tcPr>
                  <w:tcW w:w="2970" w:type="dxa"/>
                  <w:shd w:val="clear" w:color="auto" w:fill="D9D9D9"/>
                  <w:vAlign w:val="center"/>
                </w:tcPr>
                <w:p w14:paraId="28FB22CF" w14:textId="77777777" w:rsidR="009523F2" w:rsidRPr="009523F2" w:rsidRDefault="009523F2" w:rsidP="009523F2">
                  <w:pPr>
                    <w:jc w:val="center"/>
                    <w:rPr>
                      <w:b/>
                      <w:sz w:val="24"/>
                      <w:szCs w:val="24"/>
                    </w:rPr>
                  </w:pPr>
                  <w:r w:rsidRPr="009523F2">
                    <w:rPr>
                      <w:b/>
                      <w:sz w:val="24"/>
                      <w:szCs w:val="24"/>
                    </w:rPr>
                    <w:t>Коэффициент значимости критерия</w:t>
                  </w:r>
                </w:p>
              </w:tc>
            </w:tr>
            <w:tr w:rsidR="009523F2" w:rsidRPr="009523F2" w14:paraId="6F02EA67" w14:textId="77777777" w:rsidTr="009523F2">
              <w:trPr>
                <w:trHeight w:val="423"/>
              </w:trPr>
              <w:tc>
                <w:tcPr>
                  <w:tcW w:w="3176" w:type="dxa"/>
                  <w:vAlign w:val="center"/>
                </w:tcPr>
                <w:p w14:paraId="6F93EF7C" w14:textId="77777777" w:rsidR="009523F2" w:rsidRPr="009523F2" w:rsidRDefault="009523F2" w:rsidP="009523F2">
                  <w:pPr>
                    <w:numPr>
                      <w:ilvl w:val="0"/>
                      <w:numId w:val="11"/>
                    </w:numPr>
                    <w:ind w:left="0" w:firstLine="0"/>
                    <w:contextualSpacing/>
                    <w:rPr>
                      <w:sz w:val="24"/>
                    </w:rPr>
                  </w:pPr>
                  <w:r w:rsidRPr="009523F2">
                    <w:rPr>
                      <w:sz w:val="24"/>
                    </w:rPr>
                    <w:t>Цена договора.</w:t>
                  </w:r>
                </w:p>
              </w:tc>
              <w:tc>
                <w:tcPr>
                  <w:tcW w:w="2835" w:type="dxa"/>
                  <w:vAlign w:val="center"/>
                </w:tcPr>
                <w:p w14:paraId="1957597E" w14:textId="32ED1461" w:rsidR="009523F2" w:rsidRPr="001F0F2F" w:rsidRDefault="00FA2506" w:rsidP="009523F2">
                  <w:pPr>
                    <w:jc w:val="center"/>
                    <w:rPr>
                      <w:color w:val="A6A6A6" w:themeColor="background1" w:themeShade="A6"/>
                      <w:sz w:val="24"/>
                      <w:szCs w:val="24"/>
                    </w:rPr>
                  </w:pPr>
                  <w:r>
                    <w:rPr>
                      <w:sz w:val="24"/>
                      <w:szCs w:val="24"/>
                      <w:lang w:val="en-US"/>
                    </w:rPr>
                    <w:t>4</w:t>
                  </w:r>
                  <w:r w:rsidR="009523F2" w:rsidRPr="001F0F2F">
                    <w:rPr>
                      <w:sz w:val="24"/>
                      <w:szCs w:val="24"/>
                    </w:rPr>
                    <w:t>0</w:t>
                  </w:r>
                  <w:r w:rsidR="001F0F2F" w:rsidRPr="001F0F2F">
                    <w:rPr>
                      <w:sz w:val="24"/>
                      <w:szCs w:val="24"/>
                    </w:rPr>
                    <w:t xml:space="preserve"> </w:t>
                  </w:r>
                  <w:r w:rsidR="009523F2" w:rsidRPr="001F0F2F">
                    <w:rPr>
                      <w:sz w:val="24"/>
                      <w:szCs w:val="24"/>
                    </w:rPr>
                    <w:t>%</w:t>
                  </w:r>
                </w:p>
              </w:tc>
              <w:tc>
                <w:tcPr>
                  <w:tcW w:w="2970" w:type="dxa"/>
                  <w:vAlign w:val="center"/>
                </w:tcPr>
                <w:p w14:paraId="4710EA8C" w14:textId="71D1BC23" w:rsidR="009523F2" w:rsidRPr="00FA2506" w:rsidRDefault="0070365E" w:rsidP="009523F2">
                  <w:pPr>
                    <w:jc w:val="center"/>
                    <w:rPr>
                      <w:bCs/>
                      <w:sz w:val="24"/>
                      <w:szCs w:val="24"/>
                      <w:lang w:val="en-US"/>
                    </w:rPr>
                  </w:pPr>
                  <w:r w:rsidRPr="001F0F2F">
                    <w:rPr>
                      <w:bCs/>
                      <w:sz w:val="24"/>
                      <w:szCs w:val="24"/>
                    </w:rPr>
                    <w:t>0,</w:t>
                  </w:r>
                  <w:r w:rsidR="00FA2506">
                    <w:rPr>
                      <w:bCs/>
                      <w:sz w:val="24"/>
                      <w:szCs w:val="24"/>
                      <w:lang w:val="en-US"/>
                    </w:rPr>
                    <w:t>4</w:t>
                  </w:r>
                </w:p>
              </w:tc>
            </w:tr>
            <w:tr w:rsidR="009523F2" w:rsidRPr="009523F2" w14:paraId="1B6B47C6" w14:textId="77777777" w:rsidTr="009523F2">
              <w:trPr>
                <w:trHeight w:val="362"/>
              </w:trPr>
              <w:tc>
                <w:tcPr>
                  <w:tcW w:w="3176" w:type="dxa"/>
                  <w:vAlign w:val="center"/>
                </w:tcPr>
                <w:p w14:paraId="5DE760AF" w14:textId="0619CFA4" w:rsidR="009523F2" w:rsidRPr="009523F2" w:rsidRDefault="009523F2" w:rsidP="009523F2">
                  <w:pPr>
                    <w:numPr>
                      <w:ilvl w:val="0"/>
                      <w:numId w:val="11"/>
                    </w:numPr>
                    <w:ind w:left="0" w:firstLine="0"/>
                    <w:contextualSpacing/>
                    <w:rPr>
                      <w:sz w:val="24"/>
                    </w:rPr>
                  </w:pPr>
                  <w:r w:rsidRPr="009523F2">
                    <w:rPr>
                      <w:sz w:val="24"/>
                    </w:rPr>
                    <w:t xml:space="preserve">Квалификация участника </w:t>
                  </w:r>
                  <w:r w:rsidR="007E44D8" w:rsidRPr="007E44D8">
                    <w:rPr>
                      <w:sz w:val="24"/>
                      <w:szCs w:val="24"/>
                    </w:rPr>
                    <w:t>запроса предложений</w:t>
                  </w:r>
                  <w:r w:rsidRPr="007E44D8">
                    <w:rPr>
                      <w:sz w:val="24"/>
                    </w:rPr>
                    <w:t>.</w:t>
                  </w:r>
                </w:p>
              </w:tc>
              <w:tc>
                <w:tcPr>
                  <w:tcW w:w="2835" w:type="dxa"/>
                  <w:vAlign w:val="center"/>
                </w:tcPr>
                <w:p w14:paraId="10750FBD" w14:textId="10E540E4" w:rsidR="009523F2" w:rsidRPr="001F0F2F" w:rsidRDefault="00FA2506" w:rsidP="009523F2">
                  <w:pPr>
                    <w:jc w:val="center"/>
                    <w:rPr>
                      <w:color w:val="A6A6A6" w:themeColor="background1" w:themeShade="A6"/>
                      <w:sz w:val="24"/>
                      <w:szCs w:val="24"/>
                    </w:rPr>
                  </w:pPr>
                  <w:r>
                    <w:rPr>
                      <w:sz w:val="24"/>
                      <w:szCs w:val="24"/>
                      <w:lang w:val="en-US"/>
                    </w:rPr>
                    <w:t>6</w:t>
                  </w:r>
                  <w:r w:rsidR="009523F2" w:rsidRPr="001F0F2F">
                    <w:rPr>
                      <w:sz w:val="24"/>
                      <w:szCs w:val="24"/>
                    </w:rPr>
                    <w:t>0%</w:t>
                  </w:r>
                </w:p>
              </w:tc>
              <w:tc>
                <w:tcPr>
                  <w:tcW w:w="2970" w:type="dxa"/>
                  <w:vAlign w:val="center"/>
                </w:tcPr>
                <w:p w14:paraId="75E98A4B" w14:textId="330F068F" w:rsidR="009523F2" w:rsidRPr="00FA2506" w:rsidRDefault="0070365E" w:rsidP="009523F2">
                  <w:pPr>
                    <w:jc w:val="center"/>
                    <w:rPr>
                      <w:bCs/>
                      <w:sz w:val="24"/>
                      <w:szCs w:val="24"/>
                      <w:lang w:val="en-US"/>
                    </w:rPr>
                  </w:pPr>
                  <w:r w:rsidRPr="001F0F2F">
                    <w:rPr>
                      <w:bCs/>
                      <w:sz w:val="24"/>
                      <w:szCs w:val="24"/>
                    </w:rPr>
                    <w:t>0,</w:t>
                  </w:r>
                  <w:r w:rsidR="00FA2506">
                    <w:rPr>
                      <w:bCs/>
                      <w:sz w:val="24"/>
                      <w:szCs w:val="24"/>
                      <w:lang w:val="en-US"/>
                    </w:rPr>
                    <w:t>6</w:t>
                  </w:r>
                </w:p>
              </w:tc>
            </w:tr>
          </w:tbl>
          <w:p w14:paraId="31FBBB0E" w14:textId="10A678D4" w:rsidR="009523F2" w:rsidRPr="009523F2" w:rsidRDefault="009523F2" w:rsidP="009523F2">
            <w:pPr>
              <w:tabs>
                <w:tab w:val="left" w:pos="360"/>
                <w:tab w:val="left" w:pos="3383"/>
              </w:tabs>
              <w:ind w:firstLine="279"/>
              <w:jc w:val="both"/>
              <w:rPr>
                <w:sz w:val="24"/>
                <w:szCs w:val="24"/>
              </w:rPr>
            </w:pPr>
            <w:r w:rsidRPr="009523F2">
              <w:rPr>
                <w:sz w:val="24"/>
                <w:szCs w:val="24"/>
              </w:rPr>
              <w:t xml:space="preserve">Оценка и сопоставление заявок на участие в запросе предложений, поданных участниками процедуры закупки, </w:t>
            </w:r>
            <w:r w:rsidR="00FF65F8">
              <w:rPr>
                <w:sz w:val="24"/>
                <w:szCs w:val="24"/>
              </w:rPr>
              <w:t>признанными участниками запроса предложений</w:t>
            </w:r>
            <w:r w:rsidRPr="009523F2">
              <w:rPr>
                <w:sz w:val="24"/>
                <w:szCs w:val="24"/>
              </w:rPr>
              <w:t>, производится на основании критериев оценки, их содержания и значимости, установленных настоящей документацией.</w:t>
            </w:r>
          </w:p>
          <w:p w14:paraId="2143E706"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Оценка заявок осуществляется с использованием следующих критериев оценки заявок:</w:t>
            </w:r>
          </w:p>
          <w:p w14:paraId="450289FA"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а) Цена договора;</w:t>
            </w:r>
          </w:p>
          <w:p w14:paraId="0D740986" w14:textId="3413090D" w:rsidR="009523F2" w:rsidRPr="00F05665" w:rsidRDefault="009523F2" w:rsidP="009523F2">
            <w:pPr>
              <w:autoSpaceDE w:val="0"/>
              <w:autoSpaceDN w:val="0"/>
              <w:adjustRightInd w:val="0"/>
              <w:ind w:firstLine="284"/>
              <w:jc w:val="both"/>
              <w:rPr>
                <w:sz w:val="24"/>
                <w:szCs w:val="24"/>
              </w:rPr>
            </w:pPr>
            <w:r w:rsidRPr="009523F2">
              <w:rPr>
                <w:sz w:val="24"/>
                <w:szCs w:val="24"/>
              </w:rPr>
              <w:t>б)</w:t>
            </w:r>
            <w:r w:rsidR="00FF02E0">
              <w:rPr>
                <w:sz w:val="24"/>
                <w:szCs w:val="24"/>
              </w:rPr>
              <w:t xml:space="preserve"> Квалификация участника закупки</w:t>
            </w:r>
            <w:r w:rsidR="00FF02E0" w:rsidRPr="00F05665">
              <w:rPr>
                <w:sz w:val="24"/>
                <w:szCs w:val="24"/>
              </w:rPr>
              <w:t>.</w:t>
            </w:r>
          </w:p>
          <w:p w14:paraId="477F5147" w14:textId="367AE4DA" w:rsidR="009523F2" w:rsidRPr="009523F2" w:rsidRDefault="009523F2" w:rsidP="009523F2">
            <w:pPr>
              <w:autoSpaceDE w:val="0"/>
              <w:autoSpaceDN w:val="0"/>
              <w:adjustRightInd w:val="0"/>
              <w:ind w:firstLine="284"/>
              <w:jc w:val="both"/>
              <w:rPr>
                <w:sz w:val="24"/>
                <w:szCs w:val="24"/>
              </w:rPr>
            </w:pPr>
            <w:r w:rsidRPr="009523F2">
              <w:rPr>
                <w:sz w:val="24"/>
                <w:szCs w:val="24"/>
              </w:rPr>
              <w:t>1.</w:t>
            </w:r>
            <w:r w:rsidR="001F0F2F">
              <w:rPr>
                <w:sz w:val="24"/>
                <w:szCs w:val="24"/>
              </w:rPr>
              <w:t xml:space="preserve"> </w:t>
            </w:r>
            <w:r w:rsidRPr="009523F2">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A5DEF0D"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0A8B2E6" w14:textId="23AA4F72" w:rsidR="009523F2" w:rsidRPr="009523F2" w:rsidRDefault="009523F2" w:rsidP="009523F2">
            <w:pPr>
              <w:autoSpaceDE w:val="0"/>
              <w:autoSpaceDN w:val="0"/>
              <w:adjustRightInd w:val="0"/>
              <w:ind w:firstLine="284"/>
              <w:jc w:val="both"/>
              <w:rPr>
                <w:sz w:val="24"/>
                <w:szCs w:val="24"/>
              </w:rPr>
            </w:pPr>
            <w:r w:rsidRPr="009523F2">
              <w:rPr>
                <w:sz w:val="24"/>
                <w:szCs w:val="24"/>
              </w:rPr>
              <w:t>2.</w:t>
            </w:r>
            <w:r w:rsidR="001F0F2F">
              <w:rPr>
                <w:sz w:val="24"/>
                <w:szCs w:val="24"/>
              </w:rPr>
              <w:t xml:space="preserve"> </w:t>
            </w:r>
            <w:r w:rsidRPr="009523F2">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2E3C7B1" w14:textId="57B6907E" w:rsidR="009523F2" w:rsidRPr="009523F2" w:rsidRDefault="009523F2" w:rsidP="009523F2">
            <w:pPr>
              <w:autoSpaceDE w:val="0"/>
              <w:autoSpaceDN w:val="0"/>
              <w:adjustRightInd w:val="0"/>
              <w:ind w:firstLine="284"/>
              <w:jc w:val="both"/>
              <w:rPr>
                <w:sz w:val="24"/>
                <w:szCs w:val="24"/>
              </w:rPr>
            </w:pPr>
            <w:r w:rsidRPr="009523F2">
              <w:rPr>
                <w:sz w:val="24"/>
                <w:szCs w:val="24"/>
              </w:rPr>
              <w:t>3.</w:t>
            </w:r>
            <w:r w:rsidR="001F0F2F">
              <w:rPr>
                <w:sz w:val="24"/>
                <w:szCs w:val="24"/>
              </w:rPr>
              <w:t xml:space="preserve"> </w:t>
            </w:r>
            <w:r w:rsidRPr="009523F2">
              <w:rPr>
                <w:sz w:val="24"/>
                <w:szCs w:val="24"/>
              </w:rPr>
              <w:t>Сумма значимостей критериев оценки заявок, установленных в документации о конкурсе, составляет 100 (сто) процентов.</w:t>
            </w:r>
          </w:p>
          <w:p w14:paraId="5770BC99" w14:textId="11D227F0" w:rsidR="009523F2" w:rsidRPr="00D03313" w:rsidRDefault="009523F2" w:rsidP="009523F2">
            <w:pPr>
              <w:autoSpaceDE w:val="0"/>
              <w:autoSpaceDN w:val="0"/>
              <w:adjustRightInd w:val="0"/>
              <w:ind w:firstLine="284"/>
              <w:jc w:val="both"/>
              <w:rPr>
                <w:sz w:val="24"/>
                <w:szCs w:val="24"/>
              </w:rPr>
            </w:pPr>
            <w:r w:rsidRPr="009523F2">
              <w:rPr>
                <w:sz w:val="24"/>
                <w:szCs w:val="24"/>
              </w:rPr>
              <w:t>4.</w:t>
            </w:r>
            <w:r w:rsidR="001F0F2F">
              <w:rPr>
                <w:sz w:val="24"/>
                <w:szCs w:val="24"/>
              </w:rPr>
              <w:t xml:space="preserve"> </w:t>
            </w:r>
            <w:r w:rsidRPr="009523F2">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sidR="00FF65F8">
              <w:rPr>
                <w:sz w:val="24"/>
                <w:szCs w:val="24"/>
              </w:rPr>
              <w:t>енному в закупочной документации</w:t>
            </w:r>
            <w:r w:rsidRPr="009523F2">
              <w:rPr>
                <w:sz w:val="24"/>
                <w:szCs w:val="24"/>
              </w:rPr>
              <w:t>, умноженных на их значимость.</w:t>
            </w:r>
          </w:p>
          <w:p w14:paraId="156F8A51" w14:textId="78A3B8FD" w:rsidR="001F0F2F" w:rsidRPr="004066D7" w:rsidRDefault="00E91AC0" w:rsidP="001F0F2F">
            <w:pPr>
              <w:spacing w:before="120" w:after="120"/>
              <w:jc w:val="center"/>
              <w:rPr>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1B002315" w14:textId="4652E6D2" w:rsidR="009523F2" w:rsidRPr="009523F2" w:rsidRDefault="009523F2" w:rsidP="009523F2">
            <w:pPr>
              <w:autoSpaceDE w:val="0"/>
              <w:autoSpaceDN w:val="0"/>
              <w:adjustRightInd w:val="0"/>
              <w:ind w:firstLine="284"/>
              <w:jc w:val="both"/>
              <w:rPr>
                <w:sz w:val="24"/>
                <w:szCs w:val="24"/>
              </w:rPr>
            </w:pPr>
            <w:r w:rsidRPr="009523F2">
              <w:rPr>
                <w:sz w:val="24"/>
                <w:szCs w:val="24"/>
              </w:rPr>
              <w:t>5.</w:t>
            </w:r>
            <w:r w:rsidR="001F0F2F">
              <w:rPr>
                <w:sz w:val="24"/>
                <w:szCs w:val="24"/>
              </w:rPr>
              <w:t xml:space="preserve"> </w:t>
            </w:r>
            <w:r w:rsidRPr="009523F2">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6F4EACE0" w14:textId="756DEED0" w:rsidR="009523F2" w:rsidRPr="009523F2" w:rsidRDefault="009523F2" w:rsidP="009523F2">
            <w:pPr>
              <w:autoSpaceDE w:val="0"/>
              <w:autoSpaceDN w:val="0"/>
              <w:adjustRightInd w:val="0"/>
              <w:ind w:firstLine="284"/>
              <w:jc w:val="both"/>
              <w:rPr>
                <w:sz w:val="24"/>
                <w:szCs w:val="24"/>
              </w:rPr>
            </w:pPr>
            <w:r w:rsidRPr="009523F2">
              <w:rPr>
                <w:sz w:val="24"/>
                <w:szCs w:val="24"/>
              </w:rPr>
              <w:t>6.</w:t>
            </w:r>
            <w:r w:rsidR="001F0F2F">
              <w:rPr>
                <w:sz w:val="24"/>
                <w:szCs w:val="24"/>
              </w:rPr>
              <w:t xml:space="preserve"> </w:t>
            </w:r>
            <w:r w:rsidRPr="009523F2">
              <w:rPr>
                <w:sz w:val="24"/>
                <w:szCs w:val="24"/>
              </w:rPr>
              <w:t>Заявке, набравшей наибольший итоговый рейтинг, присваивается первый номер.</w:t>
            </w:r>
          </w:p>
          <w:p w14:paraId="384AFBD2"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422E7C" w14:textId="77777777" w:rsidTr="001F0F2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600A31BB" w14:textId="77777777" w:rsidR="009523F2" w:rsidRPr="009523F2" w:rsidRDefault="009523F2" w:rsidP="009523F2">
            <w:pPr>
              <w:rPr>
                <w:b/>
                <w:sz w:val="24"/>
                <w:szCs w:val="24"/>
              </w:rPr>
            </w:pPr>
            <w:r w:rsidRPr="009523F2">
              <w:rPr>
                <w:b/>
                <w:sz w:val="24"/>
                <w:szCs w:val="24"/>
              </w:rPr>
              <w:t>8.10.1</w:t>
            </w:r>
          </w:p>
        </w:tc>
        <w:tc>
          <w:tcPr>
            <w:tcW w:w="9458" w:type="dxa"/>
            <w:tcBorders>
              <w:top w:val="single" w:sz="4" w:space="0" w:color="auto"/>
              <w:left w:val="single" w:sz="4" w:space="0" w:color="auto"/>
              <w:bottom w:val="single" w:sz="4" w:space="0" w:color="auto"/>
              <w:right w:val="single" w:sz="4" w:space="0" w:color="auto"/>
            </w:tcBorders>
          </w:tcPr>
          <w:p w14:paraId="0222B338" w14:textId="77777777" w:rsidR="009523F2" w:rsidRPr="009523F2" w:rsidRDefault="009523F2" w:rsidP="009523F2">
            <w:pPr>
              <w:rPr>
                <w:b/>
                <w:sz w:val="24"/>
                <w:szCs w:val="24"/>
              </w:rPr>
            </w:pPr>
            <w:r w:rsidRPr="009523F2">
              <w:rPr>
                <w:b/>
                <w:bCs/>
                <w:sz w:val="24"/>
                <w:szCs w:val="24"/>
              </w:rPr>
              <w:t>Порядок оценки:</w:t>
            </w:r>
          </w:p>
        </w:tc>
      </w:tr>
      <w:tr w:rsidR="009523F2" w:rsidRPr="009523F2" w14:paraId="013A59D5" w14:textId="77777777" w:rsidTr="001F0F2F">
        <w:trPr>
          <w:trHeight w:val="338"/>
        </w:trPr>
        <w:tc>
          <w:tcPr>
            <w:tcW w:w="10566" w:type="dxa"/>
            <w:gridSpan w:val="3"/>
            <w:tcBorders>
              <w:top w:val="single" w:sz="4" w:space="0" w:color="auto"/>
              <w:left w:val="single" w:sz="4" w:space="0" w:color="auto"/>
              <w:bottom w:val="single" w:sz="6" w:space="0" w:color="auto"/>
              <w:right w:val="single" w:sz="4" w:space="0" w:color="auto"/>
            </w:tcBorders>
          </w:tcPr>
          <w:p w14:paraId="6DFDF4EF" w14:textId="77777777" w:rsidR="009523F2" w:rsidRPr="009523F2" w:rsidRDefault="009523F2" w:rsidP="009523F2">
            <w:pPr>
              <w:suppressAutoHyphens/>
              <w:rPr>
                <w:b/>
                <w:sz w:val="24"/>
                <w:szCs w:val="24"/>
              </w:rPr>
            </w:pPr>
            <w:r w:rsidRPr="009523F2">
              <w:rPr>
                <w:b/>
                <w:sz w:val="24"/>
                <w:szCs w:val="24"/>
              </w:rPr>
              <w:t>1. Критерий «Цена договора»</w:t>
            </w:r>
          </w:p>
          <w:p w14:paraId="42AA53E6" w14:textId="77777777" w:rsidR="009523F2" w:rsidRPr="009523F2" w:rsidRDefault="009523F2" w:rsidP="009523F2">
            <w:pPr>
              <w:autoSpaceDE w:val="0"/>
              <w:autoSpaceDN w:val="0"/>
              <w:adjustRightInd w:val="0"/>
              <w:jc w:val="both"/>
              <w:rPr>
                <w:sz w:val="24"/>
                <w:szCs w:val="24"/>
              </w:rPr>
            </w:pPr>
            <w:r w:rsidRPr="009523F2">
              <w:rPr>
                <w:sz w:val="24"/>
                <w:szCs w:val="24"/>
              </w:rPr>
              <w:t>1.1.  При оценке заявок по критерию «Цена договора» использование подкритериев не допускается.</w:t>
            </w:r>
          </w:p>
          <w:p w14:paraId="1B617C71" w14:textId="77777777" w:rsidR="009523F2" w:rsidRPr="009523F2" w:rsidRDefault="009523F2" w:rsidP="009523F2">
            <w:pPr>
              <w:autoSpaceDE w:val="0"/>
              <w:autoSpaceDN w:val="0"/>
              <w:adjustRightInd w:val="0"/>
              <w:jc w:val="both"/>
              <w:rPr>
                <w:sz w:val="24"/>
                <w:szCs w:val="24"/>
              </w:rPr>
            </w:pPr>
            <w:r w:rsidRPr="009523F2">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05EFC562" w14:textId="77777777" w:rsidR="009523F2" w:rsidRPr="009523F2" w:rsidRDefault="009523F2" w:rsidP="009523F2">
            <w:pPr>
              <w:autoSpaceDE w:val="0"/>
              <w:autoSpaceDN w:val="0"/>
              <w:adjustRightInd w:val="0"/>
              <w:jc w:val="both"/>
              <w:rPr>
                <w:sz w:val="24"/>
                <w:szCs w:val="24"/>
              </w:rPr>
            </w:pPr>
            <w:r w:rsidRPr="009523F2">
              <w:rPr>
                <w:sz w:val="24"/>
                <w:szCs w:val="24"/>
              </w:rPr>
              <w:t>1.3. Рейтинг, присуждаемый заявке по критерию «Цена договора», определяется по формуле:</w:t>
            </w:r>
          </w:p>
          <w:p w14:paraId="5A73FB45" w14:textId="77777777" w:rsidR="009523F2" w:rsidRPr="009523F2" w:rsidRDefault="009523F2" w:rsidP="009523F2">
            <w:pPr>
              <w:autoSpaceDE w:val="0"/>
              <w:autoSpaceDN w:val="0"/>
              <w:adjustRightInd w:val="0"/>
              <w:rPr>
                <w:rFonts w:ascii="Courier New" w:hAnsi="Courier New" w:cs="Courier New"/>
              </w:rPr>
            </w:pPr>
          </w:p>
          <w:p w14:paraId="2E7B6886" w14:textId="77777777" w:rsidR="009523F2" w:rsidRPr="009523F2" w:rsidRDefault="009523F2" w:rsidP="009523F2">
            <w:pPr>
              <w:autoSpaceDE w:val="0"/>
              <w:autoSpaceDN w:val="0"/>
              <w:adjustRightInd w:val="0"/>
              <w:rPr>
                <w:rFonts w:ascii="Courier New" w:hAnsi="Courier New" w:cs="Courier New"/>
              </w:rPr>
            </w:pPr>
            <w:r w:rsidRPr="009523F2">
              <w:rPr>
                <w:sz w:val="28"/>
                <w:szCs w:val="28"/>
              </w:rPr>
              <w:t xml:space="preserve">                                               </w:t>
            </w:r>
            <w:r w:rsidRPr="009523F2">
              <w:rPr>
                <w:position w:val="-32"/>
                <w:sz w:val="28"/>
                <w:szCs w:val="28"/>
              </w:rPr>
              <w:object w:dxaOrig="2280" w:dyaOrig="740" w14:anchorId="0B2F1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75pt" o:ole="">
                  <v:imagedata r:id="rId19" o:title=""/>
                </v:shape>
                <o:OLEObject Type="Embed" ProgID="Equation.3" ShapeID="_x0000_i1025" DrawAspect="Content" ObjectID="_1561475015" r:id="rId20"/>
              </w:object>
            </w:r>
          </w:p>
          <w:p w14:paraId="4F65AA14" w14:textId="77777777" w:rsidR="009523F2" w:rsidRPr="009523F2" w:rsidRDefault="009523F2" w:rsidP="009523F2">
            <w:pPr>
              <w:autoSpaceDE w:val="0"/>
              <w:autoSpaceDN w:val="0"/>
              <w:adjustRightInd w:val="0"/>
              <w:rPr>
                <w:sz w:val="24"/>
                <w:szCs w:val="24"/>
              </w:rPr>
            </w:pPr>
            <w:r w:rsidRPr="009523F2">
              <w:rPr>
                <w:rFonts w:ascii="Courier New" w:hAnsi="Courier New" w:cs="Courier New"/>
              </w:rPr>
              <w:t xml:space="preserve">    </w:t>
            </w:r>
            <w:r w:rsidRPr="009523F2">
              <w:rPr>
                <w:sz w:val="24"/>
                <w:szCs w:val="24"/>
              </w:rPr>
              <w:t>где:</w:t>
            </w:r>
          </w:p>
          <w:p w14:paraId="0A3AB376" w14:textId="77777777" w:rsidR="009523F2" w:rsidRPr="009523F2" w:rsidRDefault="009523F2" w:rsidP="009523F2">
            <w:pPr>
              <w:autoSpaceDE w:val="0"/>
              <w:autoSpaceDN w:val="0"/>
              <w:adjustRightInd w:val="0"/>
              <w:rPr>
                <w:i/>
                <w:iCs/>
                <w:sz w:val="24"/>
                <w:szCs w:val="24"/>
              </w:rPr>
            </w:pPr>
            <w:r w:rsidRPr="009523F2">
              <w:rPr>
                <w:position w:val="-18"/>
              </w:rPr>
              <w:object w:dxaOrig="560" w:dyaOrig="420" w14:anchorId="290C30DA">
                <v:shape id="_x0000_i1026" type="#_x0000_t75" style="width:29.25pt;height:21.75pt" o:ole="">
                  <v:imagedata r:id="rId21" o:title=""/>
                </v:shape>
                <o:OLEObject Type="Embed" ProgID="Equation.3" ShapeID="_x0000_i1026" DrawAspect="Content" ObjectID="_1561475016" r:id="rId22"/>
              </w:object>
            </w:r>
            <w:r w:rsidRPr="009523F2">
              <w:t xml:space="preserve">- </w:t>
            </w:r>
            <w:r w:rsidRPr="009523F2">
              <w:rPr>
                <w:i/>
                <w:iCs/>
                <w:sz w:val="24"/>
                <w:szCs w:val="24"/>
              </w:rPr>
              <w:t>рейтинг, присуждаемый i-й заявке по указанному критерию;</w:t>
            </w:r>
          </w:p>
          <w:p w14:paraId="09036274" w14:textId="77777777" w:rsidR="009523F2" w:rsidRPr="009523F2" w:rsidRDefault="009523F2" w:rsidP="009523F2">
            <w:pPr>
              <w:autoSpaceDE w:val="0"/>
              <w:autoSpaceDN w:val="0"/>
              <w:adjustRightInd w:val="0"/>
              <w:jc w:val="both"/>
              <w:rPr>
                <w:i/>
                <w:iCs/>
                <w:sz w:val="24"/>
                <w:szCs w:val="24"/>
              </w:rPr>
            </w:pPr>
            <w:r w:rsidRPr="009523F2">
              <w:rPr>
                <w:position w:val="-20"/>
              </w:rPr>
              <w:object w:dxaOrig="700" w:dyaOrig="499" w14:anchorId="53BAE260">
                <v:shape id="_x0000_i1027" type="#_x0000_t75" style="width:36.75pt;height:21.75pt" o:ole="">
                  <v:imagedata r:id="rId23" o:title=""/>
                </v:shape>
                <o:OLEObject Type="Embed" ProgID="Equation.3" ShapeID="_x0000_i1027" DrawAspect="Content" ObjectID="_1561475017" r:id="rId24"/>
              </w:object>
            </w:r>
            <w:r w:rsidRPr="009523F2">
              <w:t xml:space="preserve">- </w:t>
            </w:r>
            <w:r w:rsidRPr="009523F2">
              <w:rPr>
                <w:i/>
                <w:iCs/>
                <w:sz w:val="24"/>
                <w:szCs w:val="24"/>
              </w:rPr>
              <w:t>начальная (максимальная) цена договора, установленная в документации о проведении конкурса – информационной карте конкурса.</w:t>
            </w:r>
          </w:p>
          <w:p w14:paraId="61E4B289" w14:textId="77777777" w:rsidR="009523F2" w:rsidRPr="009523F2" w:rsidRDefault="009523F2" w:rsidP="009523F2">
            <w:pPr>
              <w:autoSpaceDE w:val="0"/>
              <w:autoSpaceDN w:val="0"/>
              <w:adjustRightInd w:val="0"/>
              <w:rPr>
                <w:rFonts w:ascii="Courier New" w:hAnsi="Courier New" w:cs="Courier New"/>
              </w:rPr>
            </w:pPr>
            <w:r w:rsidRPr="009523F2">
              <w:rPr>
                <w:position w:val="-20"/>
              </w:rPr>
              <w:object w:dxaOrig="360" w:dyaOrig="499" w14:anchorId="438B6C25">
                <v:shape id="_x0000_i1028" type="#_x0000_t75" style="width:21.75pt;height:21.75pt" o:ole="">
                  <v:imagedata r:id="rId25" o:title=""/>
                </v:shape>
                <o:OLEObject Type="Embed" ProgID="Equation.3" ShapeID="_x0000_i1028" DrawAspect="Content" ObjectID="_1561475018" r:id="rId26"/>
              </w:object>
            </w:r>
            <w:r w:rsidRPr="009523F2">
              <w:t xml:space="preserve">- </w:t>
            </w:r>
            <w:r w:rsidRPr="009523F2">
              <w:rPr>
                <w:i/>
                <w:iCs/>
                <w:sz w:val="24"/>
                <w:szCs w:val="24"/>
              </w:rPr>
              <w:t>предложение i-го участника конкурса по цене договора</w:t>
            </w:r>
            <w:r w:rsidRPr="009523F2">
              <w:rPr>
                <w:rFonts w:ascii="Courier New" w:hAnsi="Courier New" w:cs="Courier New"/>
              </w:rPr>
              <w:t>.</w:t>
            </w:r>
          </w:p>
          <w:p w14:paraId="1DA22D07" w14:textId="77777777" w:rsidR="009523F2" w:rsidRPr="009523F2" w:rsidRDefault="009523F2" w:rsidP="009523F2">
            <w:pPr>
              <w:autoSpaceDE w:val="0"/>
              <w:autoSpaceDN w:val="0"/>
              <w:adjustRightInd w:val="0"/>
              <w:jc w:val="both"/>
              <w:rPr>
                <w:sz w:val="24"/>
                <w:szCs w:val="24"/>
              </w:rPr>
            </w:pPr>
            <w:r w:rsidRPr="009523F2">
              <w:rPr>
                <w:sz w:val="24"/>
                <w:szCs w:val="24"/>
              </w:rPr>
              <w:t>1.4. Для расчета итогового рейтинга по заявке, рейтинг, присуждаемый этой заявке по критерию «</w:t>
            </w:r>
            <w:r w:rsidRPr="009523F2">
              <w:rPr>
                <w:bCs/>
                <w:sz w:val="24"/>
                <w:szCs w:val="24"/>
              </w:rPr>
              <w:t>Цена договора</w:t>
            </w:r>
            <w:r w:rsidRPr="009523F2">
              <w:rPr>
                <w:sz w:val="24"/>
                <w:szCs w:val="24"/>
              </w:rPr>
              <w:t>», умножается на соответствующую указанному критерию значимость.</w:t>
            </w:r>
          </w:p>
          <w:p w14:paraId="71A637A9" w14:textId="12B9E8B8" w:rsidR="009523F2" w:rsidRPr="009523F2" w:rsidRDefault="009523F2" w:rsidP="009523F2">
            <w:pPr>
              <w:autoSpaceDE w:val="0"/>
              <w:autoSpaceDN w:val="0"/>
              <w:adjustRightInd w:val="0"/>
              <w:jc w:val="both"/>
              <w:rPr>
                <w:sz w:val="24"/>
                <w:szCs w:val="24"/>
              </w:rPr>
            </w:pPr>
            <w:r w:rsidRPr="009523F2">
              <w:rPr>
                <w:sz w:val="24"/>
                <w:szCs w:val="24"/>
              </w:rPr>
              <w:t>1.5. При оценке заявок по критерию «Цена договора» лучшим условием исполнения договора по указанному критерию признаетс</w:t>
            </w:r>
            <w:r w:rsidR="00FF65F8">
              <w:rPr>
                <w:sz w:val="24"/>
                <w:szCs w:val="24"/>
              </w:rPr>
              <w:t>я предложение участника запроса предложений</w:t>
            </w:r>
            <w:r w:rsidRPr="009523F2">
              <w:rPr>
                <w:sz w:val="24"/>
                <w:szCs w:val="24"/>
              </w:rPr>
              <w:t xml:space="preserve"> с наименьшей ценой договора.</w:t>
            </w:r>
          </w:p>
          <w:p w14:paraId="10B25199" w14:textId="77777777" w:rsidR="009523F2" w:rsidRPr="009523F2" w:rsidRDefault="009523F2" w:rsidP="009523F2">
            <w:pPr>
              <w:suppressAutoHyphens/>
              <w:rPr>
                <w:b/>
                <w:sz w:val="24"/>
                <w:szCs w:val="24"/>
              </w:rPr>
            </w:pPr>
            <w:r w:rsidRPr="009523F2">
              <w:rPr>
                <w:b/>
                <w:sz w:val="24"/>
                <w:szCs w:val="24"/>
              </w:rPr>
              <w:t>2. Критерий «Квалификация участника запроса предложений»</w:t>
            </w:r>
          </w:p>
          <w:p w14:paraId="23F11028" w14:textId="77777777" w:rsidR="009523F2" w:rsidRPr="009523F2" w:rsidRDefault="009523F2" w:rsidP="009523F2">
            <w:pPr>
              <w:autoSpaceDE w:val="0"/>
              <w:autoSpaceDN w:val="0"/>
              <w:adjustRightInd w:val="0"/>
              <w:jc w:val="both"/>
              <w:rPr>
                <w:sz w:val="24"/>
                <w:szCs w:val="24"/>
              </w:rPr>
            </w:pPr>
            <w:r w:rsidRPr="009523F2">
              <w:rPr>
                <w:sz w:val="24"/>
                <w:szCs w:val="24"/>
              </w:rPr>
              <w:t xml:space="preserve">Содержание критерия «Квалификация участника конкурса», в том числе его показатели, определяется в документации о конкурсе. </w:t>
            </w:r>
          </w:p>
          <w:p w14:paraId="7205A37F" w14:textId="77777777" w:rsidR="009523F2" w:rsidRPr="009523F2" w:rsidRDefault="009523F2" w:rsidP="009523F2">
            <w:pPr>
              <w:autoSpaceDE w:val="0"/>
              <w:autoSpaceDN w:val="0"/>
              <w:adjustRightInd w:val="0"/>
              <w:jc w:val="both"/>
              <w:rPr>
                <w:sz w:val="24"/>
                <w:szCs w:val="24"/>
              </w:rPr>
            </w:pPr>
            <w:r w:rsidRPr="009523F2">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конкурсе, должна составлять 100 баллов.</w:t>
            </w:r>
          </w:p>
          <w:p w14:paraId="5D5E3E97" w14:textId="77777777" w:rsidR="009523F2" w:rsidRPr="009523F2" w:rsidRDefault="009523F2" w:rsidP="009523F2">
            <w:pPr>
              <w:autoSpaceDE w:val="0"/>
              <w:autoSpaceDN w:val="0"/>
              <w:adjustRightInd w:val="0"/>
              <w:jc w:val="both"/>
              <w:rPr>
                <w:sz w:val="24"/>
                <w:szCs w:val="24"/>
              </w:rPr>
            </w:pPr>
            <w:r w:rsidRPr="009523F2">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0393FFA6"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а) предмет оценки и исчерпывающий перечень показателей по данному критерию;</w:t>
            </w:r>
          </w:p>
          <w:p w14:paraId="5FC34025"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080B829" w14:textId="77777777" w:rsidR="009523F2" w:rsidRPr="009523F2" w:rsidRDefault="009523F2" w:rsidP="009523F2">
            <w:pPr>
              <w:autoSpaceDE w:val="0"/>
              <w:autoSpaceDN w:val="0"/>
              <w:adjustRightInd w:val="0"/>
              <w:jc w:val="both"/>
              <w:rPr>
                <w:sz w:val="24"/>
                <w:szCs w:val="24"/>
              </w:rPr>
            </w:pPr>
            <w:r w:rsidRPr="009523F2">
              <w:rPr>
                <w:sz w:val="24"/>
                <w:szCs w:val="24"/>
              </w:rPr>
              <w:t>2.3. Рейтинг, присуждаемый заявке по критерию «Квалификация участника запроса предложений», определяется по формуле:</w:t>
            </w:r>
          </w:p>
          <w:p w14:paraId="4525EC3D" w14:textId="77777777" w:rsidR="009523F2" w:rsidRPr="009523F2" w:rsidRDefault="009523F2" w:rsidP="009523F2">
            <w:pPr>
              <w:autoSpaceDE w:val="0"/>
              <w:autoSpaceDN w:val="0"/>
              <w:adjustRightInd w:val="0"/>
              <w:ind w:firstLine="540"/>
              <w:jc w:val="both"/>
              <w:rPr>
                <w:sz w:val="24"/>
                <w:szCs w:val="24"/>
              </w:rPr>
            </w:pPr>
          </w:p>
          <w:p w14:paraId="1203AF3F" w14:textId="77777777" w:rsidR="001F0F2F" w:rsidRPr="001F0F2F" w:rsidRDefault="00E91AC0" w:rsidP="001F0F2F">
            <w:pPr>
              <w:autoSpaceDE w:val="0"/>
              <w:autoSpaceDN w:val="0"/>
              <w:adjustRightInd w:val="0"/>
              <w:ind w:hanging="32"/>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1F0F2F" w:rsidRPr="001F0F2F">
              <w:rPr>
                <w:sz w:val="24"/>
                <w:szCs w:val="24"/>
              </w:rPr>
              <w:t>;</w:t>
            </w:r>
          </w:p>
          <w:p w14:paraId="3266B0B2" w14:textId="77777777" w:rsidR="001F0F2F" w:rsidRPr="00F60266" w:rsidRDefault="001F0F2F" w:rsidP="001F0F2F">
            <w:pPr>
              <w:autoSpaceDE w:val="0"/>
              <w:autoSpaceDN w:val="0"/>
              <w:adjustRightInd w:val="0"/>
              <w:rPr>
                <w:sz w:val="24"/>
                <w:szCs w:val="24"/>
              </w:rPr>
            </w:pPr>
            <w:r w:rsidRPr="00F60266">
              <w:rPr>
                <w:sz w:val="24"/>
                <w:szCs w:val="24"/>
              </w:rPr>
              <w:t xml:space="preserve">    где:</w:t>
            </w:r>
          </w:p>
          <w:p w14:paraId="289567F8" w14:textId="77777777" w:rsidR="001F0F2F" w:rsidRPr="00F60266" w:rsidRDefault="001F0F2F" w:rsidP="001F0F2F">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06C25DA1" w14:textId="698E965E" w:rsidR="001F0F2F" w:rsidRDefault="001F0F2F" w:rsidP="001F0F2F">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0582D334" w14:textId="77777777" w:rsidR="009523F2" w:rsidRPr="009523F2" w:rsidRDefault="009523F2" w:rsidP="009523F2">
            <w:pPr>
              <w:autoSpaceDE w:val="0"/>
              <w:autoSpaceDN w:val="0"/>
              <w:adjustRightInd w:val="0"/>
              <w:jc w:val="both"/>
              <w:rPr>
                <w:sz w:val="24"/>
                <w:szCs w:val="24"/>
              </w:rPr>
            </w:pPr>
            <w:r w:rsidRPr="009523F2">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6ED2CF0" w14:textId="77777777" w:rsidR="009523F2" w:rsidRPr="009523F2" w:rsidRDefault="009523F2" w:rsidP="009523F2">
            <w:pPr>
              <w:autoSpaceDE w:val="0"/>
              <w:autoSpaceDN w:val="0"/>
              <w:adjustRightInd w:val="0"/>
              <w:jc w:val="both"/>
              <w:rPr>
                <w:sz w:val="24"/>
                <w:szCs w:val="24"/>
              </w:rPr>
            </w:pPr>
            <w:r w:rsidRPr="009523F2">
              <w:rPr>
                <w:sz w:val="24"/>
                <w:szCs w:val="24"/>
              </w:rPr>
              <w:t>2.5. При оценке заявок по критерию «Квалификация участника предложений» применяются следующие показатели:</w:t>
            </w:r>
          </w:p>
          <w:tbl>
            <w:tblPr>
              <w:tblStyle w:val="af5"/>
              <w:tblW w:w="17484" w:type="dxa"/>
              <w:tblLayout w:type="fixed"/>
              <w:tblLook w:val="04A0" w:firstRow="1" w:lastRow="0" w:firstColumn="1" w:lastColumn="0" w:noHBand="0" w:noVBand="1"/>
            </w:tblPr>
            <w:tblGrid>
              <w:gridCol w:w="560"/>
              <w:gridCol w:w="2948"/>
              <w:gridCol w:w="1417"/>
              <w:gridCol w:w="1985"/>
              <w:gridCol w:w="3430"/>
              <w:gridCol w:w="3572"/>
              <w:gridCol w:w="3572"/>
            </w:tblGrid>
            <w:tr w:rsidR="009523F2" w:rsidRPr="00D94C4A" w14:paraId="685DDE19" w14:textId="77777777" w:rsidTr="00913141">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14:paraId="53E1ABC2" w14:textId="77777777" w:rsidR="009523F2" w:rsidRPr="00D94C4A" w:rsidRDefault="009523F2" w:rsidP="009523F2">
                  <w:pPr>
                    <w:suppressAutoHyphens/>
                    <w:contextualSpacing/>
                    <w:rPr>
                      <w:b/>
                      <w:sz w:val="24"/>
                      <w:szCs w:val="24"/>
                    </w:rPr>
                  </w:pPr>
                  <w:r w:rsidRPr="00D94C4A">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14:paraId="138710A3" w14:textId="77777777" w:rsidR="009523F2" w:rsidRPr="00D94C4A" w:rsidRDefault="009523F2" w:rsidP="009523F2">
                  <w:pPr>
                    <w:suppressAutoHyphens/>
                    <w:contextualSpacing/>
                    <w:jc w:val="center"/>
                    <w:rPr>
                      <w:b/>
                      <w:sz w:val="24"/>
                      <w:szCs w:val="24"/>
                    </w:rPr>
                  </w:pPr>
                  <w:r w:rsidRPr="00D94C4A">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14:paraId="3F960AEA" w14:textId="77777777" w:rsidR="009523F2" w:rsidRPr="00D94C4A" w:rsidRDefault="009523F2" w:rsidP="009523F2">
                  <w:pPr>
                    <w:suppressAutoHyphens/>
                    <w:contextualSpacing/>
                    <w:jc w:val="center"/>
                    <w:rPr>
                      <w:b/>
                      <w:sz w:val="24"/>
                      <w:szCs w:val="24"/>
                    </w:rPr>
                  </w:pPr>
                  <w:r w:rsidRPr="00D94C4A">
                    <w:rPr>
                      <w:b/>
                      <w:sz w:val="24"/>
                      <w:szCs w:val="24"/>
                    </w:rPr>
                    <w:t>Шкала оценки по группам подкритериев</w:t>
                  </w:r>
                </w:p>
              </w:tc>
              <w:tc>
                <w:tcPr>
                  <w:tcW w:w="1985" w:type="dxa"/>
                  <w:tcBorders>
                    <w:top w:val="single" w:sz="4" w:space="0" w:color="auto"/>
                    <w:left w:val="single" w:sz="4" w:space="0" w:color="auto"/>
                    <w:bottom w:val="single" w:sz="4" w:space="0" w:color="auto"/>
                    <w:right w:val="single" w:sz="4" w:space="0" w:color="auto"/>
                  </w:tcBorders>
                </w:tcPr>
                <w:p w14:paraId="7A2D9AB5" w14:textId="77777777" w:rsidR="009523F2" w:rsidRPr="00D94C4A" w:rsidRDefault="009523F2" w:rsidP="009523F2">
                  <w:pPr>
                    <w:suppressAutoHyphens/>
                    <w:contextualSpacing/>
                    <w:jc w:val="center"/>
                    <w:rPr>
                      <w:b/>
                      <w:sz w:val="24"/>
                      <w:szCs w:val="24"/>
                    </w:rPr>
                  </w:pPr>
                  <w:r w:rsidRPr="00D94C4A">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14:paraId="4294FA94" w14:textId="77777777" w:rsidR="009523F2" w:rsidRPr="00D94C4A" w:rsidRDefault="009523F2" w:rsidP="009523F2">
                  <w:pPr>
                    <w:suppressAutoHyphens/>
                    <w:contextualSpacing/>
                    <w:jc w:val="center"/>
                    <w:rPr>
                      <w:b/>
                      <w:sz w:val="24"/>
                      <w:szCs w:val="24"/>
                    </w:rPr>
                  </w:pPr>
                  <w:r w:rsidRPr="00D94C4A">
                    <w:rPr>
                      <w:b/>
                      <w:sz w:val="24"/>
                      <w:szCs w:val="24"/>
                    </w:rPr>
                    <w:t>Документы, подтверждающие соответствие подкритерию</w:t>
                  </w:r>
                </w:p>
              </w:tc>
            </w:tr>
            <w:tr w:rsidR="009523F2" w:rsidRPr="00D94C4A" w14:paraId="1E973AE1" w14:textId="77777777" w:rsidTr="00913141">
              <w:trPr>
                <w:gridAfter w:val="2"/>
                <w:wAfter w:w="7144" w:type="dxa"/>
                <w:trHeight w:val="668"/>
              </w:trPr>
              <w:tc>
                <w:tcPr>
                  <w:tcW w:w="560" w:type="dxa"/>
                  <w:vMerge w:val="restart"/>
                  <w:tcBorders>
                    <w:top w:val="single" w:sz="4" w:space="0" w:color="auto"/>
                    <w:left w:val="single" w:sz="4" w:space="0" w:color="auto"/>
                    <w:right w:val="single" w:sz="4" w:space="0" w:color="auto"/>
                  </w:tcBorders>
                  <w:vAlign w:val="center"/>
                </w:tcPr>
                <w:p w14:paraId="741E5938" w14:textId="77777777" w:rsidR="009523F2" w:rsidRPr="00D94C4A" w:rsidRDefault="009523F2" w:rsidP="009523F2">
                  <w:pPr>
                    <w:suppressAutoHyphens/>
                    <w:ind w:right="-108"/>
                    <w:contextualSpacing/>
                    <w:rPr>
                      <w:sz w:val="22"/>
                      <w:szCs w:val="24"/>
                    </w:rPr>
                  </w:pPr>
                  <w:r w:rsidRPr="00D94C4A">
                    <w:rPr>
                      <w:sz w:val="22"/>
                      <w:szCs w:val="24"/>
                    </w:rPr>
                    <w:t>2.1</w:t>
                  </w:r>
                </w:p>
              </w:tc>
              <w:tc>
                <w:tcPr>
                  <w:tcW w:w="2948" w:type="dxa"/>
                  <w:vMerge w:val="restart"/>
                  <w:tcBorders>
                    <w:top w:val="single" w:sz="4" w:space="0" w:color="auto"/>
                    <w:left w:val="single" w:sz="4" w:space="0" w:color="auto"/>
                    <w:right w:val="single" w:sz="4" w:space="0" w:color="auto"/>
                  </w:tcBorders>
                </w:tcPr>
                <w:p w14:paraId="4B51A803" w14:textId="0F0BAA11" w:rsidR="009523F2" w:rsidRPr="00D94C4A" w:rsidRDefault="0070365E" w:rsidP="007F0070">
                  <w:pPr>
                    <w:suppressAutoHyphens/>
                    <w:contextualSpacing/>
                    <w:rPr>
                      <w:sz w:val="22"/>
                      <w:szCs w:val="24"/>
                    </w:rPr>
                  </w:pPr>
                  <w:r w:rsidRPr="00D94C4A">
                    <w:rPr>
                      <w:sz w:val="22"/>
                      <w:szCs w:val="24"/>
                    </w:rPr>
                    <w:t xml:space="preserve">Наличие опыта оказания услуг </w:t>
                  </w:r>
                  <w:r w:rsidR="007C1559">
                    <w:rPr>
                      <w:sz w:val="22"/>
                      <w:szCs w:val="24"/>
                    </w:rPr>
                    <w:t>(проведения научно-исследовательских работ)</w:t>
                  </w:r>
                  <w:r w:rsidR="000E5348">
                    <w:rPr>
                      <w:sz w:val="22"/>
                      <w:szCs w:val="24"/>
                    </w:rPr>
                    <w:t xml:space="preserve"> </w:t>
                  </w:r>
                  <w:r w:rsidR="001F72A0">
                    <w:rPr>
                      <w:sz w:val="22"/>
                      <w:szCs w:val="24"/>
                    </w:rPr>
                    <w:t xml:space="preserve">по анализу практик </w:t>
                  </w:r>
                  <w:r w:rsidR="009918B0">
                    <w:rPr>
                      <w:sz w:val="22"/>
                      <w:szCs w:val="24"/>
                    </w:rPr>
                    <w:t xml:space="preserve">оказания </w:t>
                  </w:r>
                  <w:r w:rsidR="00BE7B4F">
                    <w:rPr>
                      <w:sz w:val="22"/>
                      <w:szCs w:val="24"/>
                    </w:rPr>
                    <w:t xml:space="preserve">негосударственными </w:t>
                  </w:r>
                  <w:r w:rsidR="009918B0">
                    <w:rPr>
                      <w:sz w:val="22"/>
                      <w:szCs w:val="24"/>
                    </w:rPr>
                    <w:t xml:space="preserve">организациями </w:t>
                  </w:r>
                  <w:r w:rsidR="00BE7B4F">
                    <w:rPr>
                      <w:sz w:val="22"/>
                      <w:szCs w:val="24"/>
                    </w:rPr>
                    <w:t xml:space="preserve">услуг в </w:t>
                  </w:r>
                  <w:r w:rsidR="00901362" w:rsidRPr="00D94C4A">
                    <w:rPr>
                      <w:sz w:val="22"/>
                      <w:szCs w:val="24"/>
                    </w:rPr>
                    <w:t>сферах государственного управления</w:t>
                  </w:r>
                  <w:r w:rsidR="00BE7B4F">
                    <w:rPr>
                      <w:sz w:val="22"/>
                      <w:szCs w:val="24"/>
                    </w:rPr>
                    <w:t xml:space="preserve"> (включая сфер</w:t>
                  </w:r>
                  <w:r w:rsidR="007F0070">
                    <w:rPr>
                      <w:sz w:val="22"/>
                      <w:szCs w:val="24"/>
                    </w:rPr>
                    <w:t>ы</w:t>
                  </w:r>
                  <w:r w:rsidR="00BE7B4F">
                    <w:rPr>
                      <w:sz w:val="22"/>
                      <w:szCs w:val="24"/>
                    </w:rPr>
                    <w:t xml:space="preserve"> образования, здравоохранения, социального обс</w:t>
                  </w:r>
                  <w:r w:rsidR="004E7634">
                    <w:rPr>
                      <w:sz w:val="22"/>
                      <w:szCs w:val="24"/>
                    </w:rPr>
                    <w:t>лу</w:t>
                  </w:r>
                  <w:r w:rsidR="00BE7B4F">
                    <w:rPr>
                      <w:sz w:val="22"/>
                      <w:szCs w:val="24"/>
                    </w:rPr>
                    <w:t>живания)</w:t>
                  </w:r>
                  <w:r w:rsidR="00534FBC">
                    <w:rPr>
                      <w:sz w:val="22"/>
                      <w:szCs w:val="24"/>
                    </w:rPr>
                    <w:t>, а также по анализу нормативной правовой базы и разработке предложений по ее совершенствованию.</w:t>
                  </w:r>
                </w:p>
              </w:tc>
              <w:tc>
                <w:tcPr>
                  <w:tcW w:w="1417" w:type="dxa"/>
                  <w:tcBorders>
                    <w:top w:val="single" w:sz="4" w:space="0" w:color="auto"/>
                    <w:left w:val="single" w:sz="4" w:space="0" w:color="auto"/>
                    <w:bottom w:val="single" w:sz="4" w:space="0" w:color="auto"/>
                    <w:right w:val="single" w:sz="4" w:space="0" w:color="auto"/>
                  </w:tcBorders>
                  <w:vAlign w:val="center"/>
                </w:tcPr>
                <w:p w14:paraId="16A75FDF" w14:textId="7A7B6868" w:rsidR="009523F2" w:rsidRPr="00D94C4A" w:rsidRDefault="007A528E" w:rsidP="009523F2">
                  <w:pPr>
                    <w:suppressAutoHyphens/>
                    <w:ind w:right="-108"/>
                    <w:contextualSpacing/>
                    <w:rPr>
                      <w:sz w:val="22"/>
                      <w:szCs w:val="24"/>
                    </w:rPr>
                  </w:pPr>
                  <w:r>
                    <w:rPr>
                      <w:sz w:val="22"/>
                      <w:szCs w:val="24"/>
                    </w:rPr>
                    <w:t>1</w:t>
                  </w:r>
                  <w:r>
                    <w:rPr>
                      <w:sz w:val="22"/>
                      <w:szCs w:val="24"/>
                      <w:lang w:val="en-US"/>
                    </w:rPr>
                    <w:t>5</w:t>
                  </w:r>
                  <w:r w:rsidR="009523F2" w:rsidRPr="00D94C4A">
                    <w:rPr>
                      <w:sz w:val="22"/>
                      <w:szCs w:val="24"/>
                    </w:rPr>
                    <w:t xml:space="preserve"> и более</w:t>
                  </w:r>
                </w:p>
              </w:tc>
              <w:tc>
                <w:tcPr>
                  <w:tcW w:w="1985" w:type="dxa"/>
                  <w:tcBorders>
                    <w:top w:val="single" w:sz="4" w:space="0" w:color="auto"/>
                    <w:left w:val="single" w:sz="4" w:space="0" w:color="auto"/>
                    <w:right w:val="single" w:sz="4" w:space="0" w:color="auto"/>
                  </w:tcBorders>
                  <w:vAlign w:val="center"/>
                </w:tcPr>
                <w:p w14:paraId="2E15AD41" w14:textId="5099A8D3" w:rsidR="009523F2" w:rsidRPr="00D94C4A" w:rsidRDefault="00343821" w:rsidP="009523F2">
                  <w:pPr>
                    <w:suppressAutoHyphens/>
                    <w:ind w:right="-108"/>
                    <w:contextualSpacing/>
                    <w:jc w:val="center"/>
                    <w:rPr>
                      <w:sz w:val="22"/>
                      <w:szCs w:val="24"/>
                    </w:rPr>
                  </w:pPr>
                  <w:r>
                    <w:rPr>
                      <w:sz w:val="22"/>
                      <w:szCs w:val="24"/>
                    </w:rPr>
                    <w:t>3</w:t>
                  </w:r>
                  <w:r w:rsidR="00C8028D" w:rsidRPr="00D94C4A">
                    <w:rPr>
                      <w:sz w:val="22"/>
                      <w:szCs w:val="24"/>
                    </w:rPr>
                    <w:t>0</w:t>
                  </w:r>
                </w:p>
              </w:tc>
              <w:tc>
                <w:tcPr>
                  <w:tcW w:w="3430" w:type="dxa"/>
                  <w:vMerge w:val="restart"/>
                  <w:tcBorders>
                    <w:top w:val="single" w:sz="4" w:space="0" w:color="auto"/>
                    <w:left w:val="single" w:sz="4" w:space="0" w:color="auto"/>
                    <w:right w:val="single" w:sz="4" w:space="0" w:color="auto"/>
                  </w:tcBorders>
                </w:tcPr>
                <w:p w14:paraId="0C709AC0" w14:textId="40A3F5D0" w:rsidR="007E13E6" w:rsidRPr="00D94C4A" w:rsidRDefault="009523F2" w:rsidP="007E13E6">
                  <w:pPr>
                    <w:suppressAutoHyphens/>
                    <w:ind w:right="-108"/>
                    <w:contextualSpacing/>
                    <w:jc w:val="center"/>
                    <w:rPr>
                      <w:sz w:val="22"/>
                      <w:szCs w:val="24"/>
                    </w:rPr>
                  </w:pPr>
                  <w:r w:rsidRPr="00D94C4A">
                    <w:rPr>
                      <w:sz w:val="22"/>
                      <w:szCs w:val="24"/>
                    </w:rPr>
                    <w:t>Подкритерий оценивается по общему количеству договоров</w:t>
                  </w:r>
                  <w:r w:rsidR="004D7225">
                    <w:rPr>
                      <w:sz w:val="22"/>
                      <w:szCs w:val="24"/>
                    </w:rPr>
                    <w:t>,</w:t>
                  </w:r>
                  <w:r w:rsidRPr="00D94C4A">
                    <w:rPr>
                      <w:sz w:val="22"/>
                      <w:szCs w:val="24"/>
                    </w:rPr>
                    <w:t xml:space="preserve"> исполненных и не имеющих рекламаций на дату окончания срока подачи заявок </w:t>
                  </w:r>
                  <w:r w:rsidR="00881D11">
                    <w:rPr>
                      <w:sz w:val="22"/>
                      <w:szCs w:val="24"/>
                    </w:rPr>
                    <w:br/>
                  </w:r>
                  <w:r w:rsidR="007E13E6" w:rsidRPr="00D94C4A">
                    <w:rPr>
                      <w:sz w:val="22"/>
                      <w:szCs w:val="24"/>
                    </w:rPr>
                    <w:t xml:space="preserve">за </w:t>
                  </w:r>
                  <w:r w:rsidR="007E13E6">
                    <w:rPr>
                      <w:sz w:val="22"/>
                      <w:szCs w:val="24"/>
                    </w:rPr>
                    <w:t>2013 – 2016 годы.</w:t>
                  </w:r>
                </w:p>
                <w:p w14:paraId="0B7B91DB" w14:textId="57B66C96" w:rsidR="009523F2" w:rsidRPr="00D94C4A" w:rsidRDefault="009523F2" w:rsidP="00913141">
                  <w:pPr>
                    <w:suppressAutoHyphens/>
                    <w:ind w:right="-108"/>
                    <w:contextualSpacing/>
                    <w:jc w:val="center"/>
                    <w:rPr>
                      <w:sz w:val="22"/>
                      <w:szCs w:val="24"/>
                    </w:rPr>
                  </w:pPr>
                  <w:r w:rsidRPr="00D94C4A">
                    <w:rPr>
                      <w:sz w:val="22"/>
                      <w:szCs w:val="24"/>
                    </w:rPr>
                    <w:t>Форма 4. Сведения о наличии о</w:t>
                  </w:r>
                  <w:r w:rsidR="00621930" w:rsidRPr="00D94C4A">
                    <w:rPr>
                      <w:sz w:val="22"/>
                      <w:szCs w:val="24"/>
                    </w:rPr>
                    <w:t xml:space="preserve">пыта </w:t>
                  </w:r>
                  <w:r w:rsidR="00913141" w:rsidRPr="00D94C4A">
                    <w:rPr>
                      <w:sz w:val="22"/>
                      <w:szCs w:val="24"/>
                    </w:rPr>
                    <w:t>оказания услуг,</w:t>
                  </w:r>
                  <w:r w:rsidR="00621930" w:rsidRPr="00D94C4A">
                    <w:rPr>
                      <w:sz w:val="22"/>
                      <w:szCs w:val="24"/>
                    </w:rPr>
                    <w:t xml:space="preserve"> </w:t>
                  </w:r>
                  <w:r w:rsidRPr="00D94C4A">
                    <w:rPr>
                      <w:sz w:val="22"/>
                      <w:szCs w:val="24"/>
                    </w:rPr>
                    <w:t>подтверждается копиями договоров и актов.</w:t>
                  </w:r>
                </w:p>
              </w:tc>
            </w:tr>
            <w:tr w:rsidR="009523F2" w:rsidRPr="00D94C4A" w14:paraId="677BCD59" w14:textId="77777777" w:rsidTr="00913141">
              <w:trPr>
                <w:gridAfter w:val="2"/>
                <w:wAfter w:w="7144" w:type="dxa"/>
                <w:trHeight w:val="668"/>
              </w:trPr>
              <w:tc>
                <w:tcPr>
                  <w:tcW w:w="560" w:type="dxa"/>
                  <w:vMerge/>
                  <w:tcBorders>
                    <w:left w:val="single" w:sz="4" w:space="0" w:color="auto"/>
                    <w:right w:val="single" w:sz="4" w:space="0" w:color="auto"/>
                  </w:tcBorders>
                  <w:vAlign w:val="center"/>
                </w:tcPr>
                <w:p w14:paraId="2ABA85AF" w14:textId="77777777" w:rsidR="009523F2" w:rsidRPr="00D94C4A" w:rsidRDefault="009523F2" w:rsidP="009523F2">
                  <w:pPr>
                    <w:suppressAutoHyphens/>
                    <w:ind w:right="-108"/>
                    <w:contextualSpacing/>
                    <w:rPr>
                      <w:sz w:val="22"/>
                      <w:szCs w:val="24"/>
                    </w:rPr>
                  </w:pPr>
                </w:p>
              </w:tc>
              <w:tc>
                <w:tcPr>
                  <w:tcW w:w="2948" w:type="dxa"/>
                  <w:vMerge/>
                  <w:tcBorders>
                    <w:left w:val="single" w:sz="4" w:space="0" w:color="auto"/>
                    <w:right w:val="single" w:sz="4" w:space="0" w:color="auto"/>
                  </w:tcBorders>
                </w:tcPr>
                <w:p w14:paraId="50A74A0A" w14:textId="77777777" w:rsidR="009523F2" w:rsidRPr="00D94C4A" w:rsidRDefault="009523F2" w:rsidP="009523F2">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D035B4" w14:textId="058D4BFF" w:rsidR="009523F2" w:rsidRPr="007A528E" w:rsidRDefault="007A528E" w:rsidP="009523F2">
                  <w:pPr>
                    <w:suppressAutoHyphens/>
                    <w:ind w:right="-108"/>
                    <w:contextualSpacing/>
                    <w:rPr>
                      <w:sz w:val="22"/>
                      <w:szCs w:val="24"/>
                      <w:lang w:val="en-US"/>
                    </w:rPr>
                  </w:pPr>
                  <w:r>
                    <w:rPr>
                      <w:sz w:val="22"/>
                      <w:szCs w:val="24"/>
                    </w:rPr>
                    <w:t xml:space="preserve">от </w:t>
                  </w:r>
                  <w:r>
                    <w:rPr>
                      <w:sz w:val="22"/>
                      <w:szCs w:val="24"/>
                      <w:lang w:val="en-US"/>
                    </w:rPr>
                    <w:t>9</w:t>
                  </w:r>
                  <w:r w:rsidR="009523F2" w:rsidRPr="00D94C4A">
                    <w:rPr>
                      <w:sz w:val="22"/>
                      <w:szCs w:val="24"/>
                    </w:rPr>
                    <w:t xml:space="preserve"> до </w:t>
                  </w:r>
                  <w:r>
                    <w:rPr>
                      <w:sz w:val="22"/>
                      <w:szCs w:val="24"/>
                      <w:lang w:val="en-US"/>
                    </w:rPr>
                    <w:t>14</w:t>
                  </w:r>
                </w:p>
              </w:tc>
              <w:tc>
                <w:tcPr>
                  <w:tcW w:w="1985" w:type="dxa"/>
                  <w:tcBorders>
                    <w:left w:val="single" w:sz="4" w:space="0" w:color="auto"/>
                    <w:bottom w:val="single" w:sz="4" w:space="0" w:color="auto"/>
                    <w:right w:val="single" w:sz="4" w:space="0" w:color="auto"/>
                  </w:tcBorders>
                  <w:vAlign w:val="center"/>
                </w:tcPr>
                <w:p w14:paraId="1AA90C97" w14:textId="5EAD480D" w:rsidR="009523F2" w:rsidRPr="00D94C4A" w:rsidRDefault="0056123A" w:rsidP="009523F2">
                  <w:pPr>
                    <w:suppressAutoHyphens/>
                    <w:ind w:right="-108"/>
                    <w:contextualSpacing/>
                    <w:jc w:val="center"/>
                    <w:rPr>
                      <w:sz w:val="22"/>
                      <w:szCs w:val="24"/>
                    </w:rPr>
                  </w:pPr>
                  <w:r w:rsidRPr="00D94C4A">
                    <w:rPr>
                      <w:sz w:val="22"/>
                      <w:szCs w:val="24"/>
                    </w:rPr>
                    <w:t>20</w:t>
                  </w:r>
                </w:p>
              </w:tc>
              <w:tc>
                <w:tcPr>
                  <w:tcW w:w="3430" w:type="dxa"/>
                  <w:vMerge/>
                  <w:tcBorders>
                    <w:left w:val="single" w:sz="4" w:space="0" w:color="auto"/>
                    <w:right w:val="single" w:sz="4" w:space="0" w:color="auto"/>
                  </w:tcBorders>
                </w:tcPr>
                <w:p w14:paraId="6254BA4B" w14:textId="77777777" w:rsidR="009523F2" w:rsidRPr="00D94C4A" w:rsidRDefault="009523F2" w:rsidP="009523F2">
                  <w:pPr>
                    <w:suppressAutoHyphens/>
                    <w:ind w:right="-108"/>
                    <w:contextualSpacing/>
                    <w:jc w:val="center"/>
                    <w:rPr>
                      <w:sz w:val="22"/>
                      <w:szCs w:val="24"/>
                    </w:rPr>
                  </w:pPr>
                </w:p>
              </w:tc>
            </w:tr>
            <w:tr w:rsidR="009523F2" w:rsidRPr="00D94C4A" w14:paraId="53F1B626" w14:textId="77777777" w:rsidTr="00913141">
              <w:trPr>
                <w:gridAfter w:val="2"/>
                <w:wAfter w:w="7144" w:type="dxa"/>
                <w:trHeight w:val="668"/>
              </w:trPr>
              <w:tc>
                <w:tcPr>
                  <w:tcW w:w="560" w:type="dxa"/>
                  <w:vMerge/>
                  <w:tcBorders>
                    <w:left w:val="single" w:sz="4" w:space="0" w:color="auto"/>
                    <w:right w:val="single" w:sz="4" w:space="0" w:color="auto"/>
                  </w:tcBorders>
                </w:tcPr>
                <w:p w14:paraId="1381C413" w14:textId="77777777" w:rsidR="009523F2" w:rsidRPr="00D94C4A" w:rsidRDefault="009523F2" w:rsidP="009523F2">
                  <w:pPr>
                    <w:suppressAutoHyphens/>
                    <w:ind w:right="-108"/>
                    <w:contextualSpacing/>
                    <w:rPr>
                      <w:sz w:val="22"/>
                      <w:szCs w:val="24"/>
                    </w:rPr>
                  </w:pPr>
                </w:p>
              </w:tc>
              <w:tc>
                <w:tcPr>
                  <w:tcW w:w="2948" w:type="dxa"/>
                  <w:vMerge/>
                  <w:tcBorders>
                    <w:left w:val="single" w:sz="4" w:space="0" w:color="auto"/>
                    <w:right w:val="single" w:sz="4" w:space="0" w:color="auto"/>
                  </w:tcBorders>
                </w:tcPr>
                <w:p w14:paraId="744BC03A" w14:textId="77777777" w:rsidR="009523F2" w:rsidRPr="00D94C4A" w:rsidRDefault="009523F2" w:rsidP="009523F2">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91A5B2C" w14:textId="2E053EEA" w:rsidR="009523F2" w:rsidRPr="00D94C4A" w:rsidRDefault="007A528E" w:rsidP="009523F2">
                  <w:pPr>
                    <w:suppressAutoHyphens/>
                    <w:ind w:right="-108"/>
                    <w:contextualSpacing/>
                    <w:rPr>
                      <w:sz w:val="22"/>
                      <w:szCs w:val="24"/>
                    </w:rPr>
                  </w:pPr>
                  <w:r>
                    <w:rPr>
                      <w:sz w:val="22"/>
                      <w:szCs w:val="24"/>
                      <w:lang w:val="en-US"/>
                    </w:rPr>
                    <w:t>8</w:t>
                  </w:r>
                  <w:r w:rsidR="00913141" w:rsidRPr="00D94C4A">
                    <w:rPr>
                      <w:sz w:val="22"/>
                      <w:szCs w:val="24"/>
                    </w:rPr>
                    <w:t xml:space="preserve"> и менее</w:t>
                  </w:r>
                </w:p>
              </w:tc>
              <w:tc>
                <w:tcPr>
                  <w:tcW w:w="1985" w:type="dxa"/>
                  <w:tcBorders>
                    <w:top w:val="single" w:sz="4" w:space="0" w:color="auto"/>
                    <w:left w:val="single" w:sz="4" w:space="0" w:color="auto"/>
                    <w:right w:val="single" w:sz="4" w:space="0" w:color="auto"/>
                  </w:tcBorders>
                  <w:vAlign w:val="center"/>
                </w:tcPr>
                <w:p w14:paraId="23286241" w14:textId="205BAED4" w:rsidR="009523F2" w:rsidRPr="00D94C4A" w:rsidRDefault="0056123A" w:rsidP="009523F2">
                  <w:pPr>
                    <w:suppressAutoHyphens/>
                    <w:ind w:right="-108"/>
                    <w:contextualSpacing/>
                    <w:jc w:val="center"/>
                    <w:rPr>
                      <w:sz w:val="22"/>
                      <w:szCs w:val="24"/>
                    </w:rPr>
                  </w:pPr>
                  <w:r w:rsidRPr="00D94C4A">
                    <w:rPr>
                      <w:sz w:val="22"/>
                      <w:szCs w:val="24"/>
                    </w:rPr>
                    <w:t>10</w:t>
                  </w:r>
                </w:p>
              </w:tc>
              <w:tc>
                <w:tcPr>
                  <w:tcW w:w="3430" w:type="dxa"/>
                  <w:vMerge/>
                  <w:tcBorders>
                    <w:left w:val="single" w:sz="4" w:space="0" w:color="auto"/>
                    <w:right w:val="single" w:sz="4" w:space="0" w:color="auto"/>
                  </w:tcBorders>
                  <w:vAlign w:val="center"/>
                </w:tcPr>
                <w:p w14:paraId="5F4E2516" w14:textId="77777777" w:rsidR="009523F2" w:rsidRPr="00D94C4A" w:rsidRDefault="009523F2" w:rsidP="009523F2">
                  <w:pPr>
                    <w:suppressAutoHyphens/>
                    <w:ind w:right="-108"/>
                    <w:contextualSpacing/>
                    <w:jc w:val="center"/>
                    <w:rPr>
                      <w:sz w:val="22"/>
                      <w:szCs w:val="24"/>
                    </w:rPr>
                  </w:pPr>
                </w:p>
              </w:tc>
            </w:tr>
            <w:tr w:rsidR="00343821" w:rsidRPr="00D94C4A" w14:paraId="71C349C7" w14:textId="77777777" w:rsidTr="00343821">
              <w:trPr>
                <w:gridAfter w:val="2"/>
                <w:wAfter w:w="7144" w:type="dxa"/>
                <w:trHeight w:val="590"/>
              </w:trPr>
              <w:tc>
                <w:tcPr>
                  <w:tcW w:w="560" w:type="dxa"/>
                  <w:vMerge w:val="restart"/>
                  <w:tcBorders>
                    <w:left w:val="single" w:sz="4" w:space="0" w:color="auto"/>
                    <w:right w:val="single" w:sz="4" w:space="0" w:color="auto"/>
                  </w:tcBorders>
                </w:tcPr>
                <w:p w14:paraId="22AF3D16" w14:textId="1B7EA018" w:rsidR="00343821" w:rsidRPr="00D94C4A" w:rsidRDefault="00343821" w:rsidP="00343821">
                  <w:pPr>
                    <w:ind w:right="-108"/>
                    <w:rPr>
                      <w:sz w:val="22"/>
                      <w:szCs w:val="24"/>
                    </w:rPr>
                  </w:pPr>
                  <w:r>
                    <w:rPr>
                      <w:sz w:val="22"/>
                      <w:szCs w:val="24"/>
                    </w:rPr>
                    <w:t>2.2</w:t>
                  </w:r>
                </w:p>
              </w:tc>
              <w:tc>
                <w:tcPr>
                  <w:tcW w:w="2948" w:type="dxa"/>
                  <w:vMerge w:val="restart"/>
                  <w:tcBorders>
                    <w:left w:val="single" w:sz="4" w:space="0" w:color="auto"/>
                    <w:right w:val="single" w:sz="4" w:space="0" w:color="auto"/>
                  </w:tcBorders>
                </w:tcPr>
                <w:p w14:paraId="37C7489D" w14:textId="0E5EF6B7" w:rsidR="004B2F55" w:rsidRPr="00D94C4A" w:rsidRDefault="00343821" w:rsidP="00F05665">
                  <w:pPr>
                    <w:ind w:right="-108"/>
                    <w:rPr>
                      <w:sz w:val="22"/>
                      <w:szCs w:val="22"/>
                    </w:rPr>
                  </w:pPr>
                  <w:r w:rsidRPr="00534FBC">
                    <w:rPr>
                      <w:sz w:val="22"/>
                      <w:szCs w:val="24"/>
                    </w:rPr>
                    <w:t xml:space="preserve">Наличие опыта </w:t>
                  </w:r>
                  <w:r w:rsidR="00F05665">
                    <w:rPr>
                      <w:sz w:val="22"/>
                      <w:szCs w:val="24"/>
                    </w:rPr>
                    <w:t>разработки методических рекомендаций</w:t>
                  </w:r>
                  <w:r w:rsidRPr="00534FBC">
                    <w:rPr>
                      <w:sz w:val="22"/>
                      <w:szCs w:val="24"/>
                    </w:rPr>
                    <w:t xml:space="preserve"> </w:t>
                  </w:r>
                  <w:r w:rsidR="004B2F55" w:rsidRPr="00534FBC">
                    <w:rPr>
                      <w:sz w:val="22"/>
                      <w:szCs w:val="24"/>
                    </w:rPr>
                    <w:t>для гос</w:t>
                  </w:r>
                  <w:r w:rsidR="00534FBC" w:rsidRPr="00534FBC">
                    <w:rPr>
                      <w:sz w:val="22"/>
                      <w:szCs w:val="24"/>
                    </w:rPr>
                    <w:t>ударственных</w:t>
                  </w:r>
                  <w:r w:rsidR="004B2F55" w:rsidRPr="00534FBC">
                    <w:rPr>
                      <w:sz w:val="22"/>
                      <w:szCs w:val="24"/>
                    </w:rPr>
                    <w:t xml:space="preserve"> учреждений в 2013 – 2016 года</w:t>
                  </w:r>
                  <w:r w:rsidR="00534FBC" w:rsidRPr="00534FBC">
                    <w:rPr>
                      <w:sz w:val="22"/>
                      <w:szCs w:val="24"/>
                    </w:rPr>
                    <w:t>х</w:t>
                  </w:r>
                  <w:r w:rsidR="00534FBC">
                    <w:rPr>
                      <w:sz w:val="22"/>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3397DC8" w14:textId="741F9175" w:rsidR="00343821" w:rsidRPr="00D94C4A" w:rsidRDefault="00343821" w:rsidP="00343821">
                  <w:pPr>
                    <w:suppressAutoHyphens/>
                    <w:ind w:right="-108"/>
                    <w:contextualSpacing/>
                    <w:rPr>
                      <w:sz w:val="22"/>
                      <w:szCs w:val="24"/>
                    </w:rPr>
                  </w:pPr>
                  <w:r w:rsidRPr="00D94C4A">
                    <w:rPr>
                      <w:sz w:val="22"/>
                      <w:szCs w:val="24"/>
                    </w:rPr>
                    <w:t>10 и более</w:t>
                  </w:r>
                </w:p>
              </w:tc>
              <w:tc>
                <w:tcPr>
                  <w:tcW w:w="1985" w:type="dxa"/>
                  <w:tcBorders>
                    <w:left w:val="single" w:sz="4" w:space="0" w:color="auto"/>
                    <w:right w:val="single" w:sz="4" w:space="0" w:color="auto"/>
                  </w:tcBorders>
                  <w:vAlign w:val="center"/>
                </w:tcPr>
                <w:p w14:paraId="7F9B5E2F" w14:textId="15CD670D" w:rsidR="00343821" w:rsidRPr="00D94C4A" w:rsidRDefault="00343821" w:rsidP="00343821">
                  <w:pPr>
                    <w:suppressAutoHyphens/>
                    <w:ind w:right="-108"/>
                    <w:contextualSpacing/>
                    <w:jc w:val="center"/>
                    <w:rPr>
                      <w:sz w:val="22"/>
                      <w:szCs w:val="24"/>
                    </w:rPr>
                  </w:pPr>
                  <w:r>
                    <w:rPr>
                      <w:sz w:val="22"/>
                      <w:szCs w:val="24"/>
                    </w:rPr>
                    <w:t>3</w:t>
                  </w:r>
                  <w:r w:rsidRPr="00D94C4A">
                    <w:rPr>
                      <w:sz w:val="22"/>
                      <w:szCs w:val="24"/>
                    </w:rPr>
                    <w:t>0</w:t>
                  </w:r>
                </w:p>
              </w:tc>
              <w:tc>
                <w:tcPr>
                  <w:tcW w:w="3430" w:type="dxa"/>
                  <w:vMerge w:val="restart"/>
                  <w:tcBorders>
                    <w:left w:val="single" w:sz="4" w:space="0" w:color="auto"/>
                    <w:right w:val="single" w:sz="4" w:space="0" w:color="auto"/>
                  </w:tcBorders>
                </w:tcPr>
                <w:p w14:paraId="3A0F9819" w14:textId="6D1A0C9E" w:rsidR="00343821" w:rsidRPr="00D94C4A" w:rsidRDefault="00343821" w:rsidP="00343821">
                  <w:pPr>
                    <w:suppressAutoHyphens/>
                    <w:ind w:right="-108"/>
                    <w:contextualSpacing/>
                    <w:jc w:val="center"/>
                    <w:rPr>
                      <w:sz w:val="22"/>
                      <w:szCs w:val="24"/>
                    </w:rPr>
                  </w:pPr>
                  <w:r w:rsidRPr="00D94C4A">
                    <w:rPr>
                      <w:sz w:val="22"/>
                      <w:szCs w:val="24"/>
                    </w:rPr>
                    <w:t>Подкритерий оценивается по общему количеству договоров</w:t>
                  </w:r>
                  <w:r>
                    <w:rPr>
                      <w:sz w:val="22"/>
                      <w:szCs w:val="24"/>
                    </w:rPr>
                    <w:t>,</w:t>
                  </w:r>
                  <w:r w:rsidRPr="00D94C4A">
                    <w:rPr>
                      <w:sz w:val="22"/>
                      <w:szCs w:val="24"/>
                    </w:rPr>
                    <w:t xml:space="preserve"> исполненных и не имеющих рекламаций на дату окончания срока подачи заявок </w:t>
                  </w:r>
                  <w:r w:rsidR="00881D11">
                    <w:rPr>
                      <w:sz w:val="22"/>
                      <w:szCs w:val="24"/>
                    </w:rPr>
                    <w:br/>
                  </w:r>
                  <w:r w:rsidRPr="00D94C4A">
                    <w:rPr>
                      <w:sz w:val="22"/>
                      <w:szCs w:val="24"/>
                    </w:rPr>
                    <w:t xml:space="preserve">за </w:t>
                  </w:r>
                  <w:r w:rsidR="00C72459">
                    <w:rPr>
                      <w:sz w:val="22"/>
                      <w:szCs w:val="24"/>
                    </w:rPr>
                    <w:t>2013 – 2016 годы</w:t>
                  </w:r>
                  <w:r w:rsidR="0032469B">
                    <w:rPr>
                      <w:sz w:val="22"/>
                      <w:szCs w:val="24"/>
                    </w:rPr>
                    <w:t>.</w:t>
                  </w:r>
                </w:p>
                <w:p w14:paraId="06792D16" w14:textId="034AD1C0" w:rsidR="00343821" w:rsidRPr="00D94C4A" w:rsidRDefault="00343821" w:rsidP="00343821">
                  <w:pPr>
                    <w:suppressAutoHyphens/>
                    <w:ind w:right="-108"/>
                    <w:contextualSpacing/>
                    <w:jc w:val="center"/>
                    <w:rPr>
                      <w:sz w:val="22"/>
                      <w:szCs w:val="24"/>
                    </w:rPr>
                  </w:pPr>
                  <w:r w:rsidRPr="00D94C4A">
                    <w:rPr>
                      <w:sz w:val="22"/>
                      <w:szCs w:val="24"/>
                    </w:rPr>
                    <w:t>Форма 4. Сведения о наличии опыта оказания услуг, подтверждается копиями договоров и актов.</w:t>
                  </w:r>
                </w:p>
              </w:tc>
            </w:tr>
            <w:tr w:rsidR="00343821" w:rsidRPr="00D94C4A" w14:paraId="2378C7B9" w14:textId="77777777" w:rsidTr="00913141">
              <w:trPr>
                <w:gridAfter w:val="2"/>
                <w:wAfter w:w="7144" w:type="dxa"/>
                <w:trHeight w:val="590"/>
              </w:trPr>
              <w:tc>
                <w:tcPr>
                  <w:tcW w:w="560" w:type="dxa"/>
                  <w:vMerge/>
                  <w:tcBorders>
                    <w:left w:val="single" w:sz="4" w:space="0" w:color="auto"/>
                    <w:right w:val="single" w:sz="4" w:space="0" w:color="auto"/>
                  </w:tcBorders>
                </w:tcPr>
                <w:p w14:paraId="48195B1D" w14:textId="77777777" w:rsidR="00343821" w:rsidRPr="00D94C4A" w:rsidRDefault="00343821" w:rsidP="00343821">
                  <w:pPr>
                    <w:ind w:right="-108"/>
                    <w:rPr>
                      <w:sz w:val="22"/>
                      <w:szCs w:val="24"/>
                    </w:rPr>
                  </w:pPr>
                </w:p>
              </w:tc>
              <w:tc>
                <w:tcPr>
                  <w:tcW w:w="2948" w:type="dxa"/>
                  <w:vMerge/>
                  <w:tcBorders>
                    <w:left w:val="single" w:sz="4" w:space="0" w:color="auto"/>
                    <w:right w:val="single" w:sz="4" w:space="0" w:color="auto"/>
                  </w:tcBorders>
                </w:tcPr>
                <w:p w14:paraId="0FC93C6F" w14:textId="77777777" w:rsidR="00343821" w:rsidRPr="00D94C4A" w:rsidRDefault="00343821" w:rsidP="00343821">
                  <w:pPr>
                    <w:ind w:right="-108"/>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201A15" w14:textId="2487D20F" w:rsidR="00343821" w:rsidRPr="00D94C4A" w:rsidRDefault="00343821" w:rsidP="00343821">
                  <w:pPr>
                    <w:suppressAutoHyphens/>
                    <w:ind w:right="-108"/>
                    <w:contextualSpacing/>
                    <w:rPr>
                      <w:sz w:val="22"/>
                      <w:szCs w:val="24"/>
                    </w:rPr>
                  </w:pPr>
                  <w:r w:rsidRPr="00D94C4A">
                    <w:rPr>
                      <w:sz w:val="22"/>
                      <w:szCs w:val="24"/>
                    </w:rPr>
                    <w:t>от 5 до 9</w:t>
                  </w:r>
                </w:p>
              </w:tc>
              <w:tc>
                <w:tcPr>
                  <w:tcW w:w="1985" w:type="dxa"/>
                  <w:tcBorders>
                    <w:left w:val="single" w:sz="4" w:space="0" w:color="auto"/>
                    <w:right w:val="single" w:sz="4" w:space="0" w:color="auto"/>
                  </w:tcBorders>
                  <w:vAlign w:val="center"/>
                </w:tcPr>
                <w:p w14:paraId="08957478" w14:textId="09924B9D" w:rsidR="00343821" w:rsidRPr="00D94C4A" w:rsidRDefault="00343821" w:rsidP="00343821">
                  <w:pPr>
                    <w:suppressAutoHyphens/>
                    <w:ind w:right="-108"/>
                    <w:contextualSpacing/>
                    <w:jc w:val="center"/>
                    <w:rPr>
                      <w:sz w:val="22"/>
                      <w:szCs w:val="24"/>
                    </w:rPr>
                  </w:pPr>
                  <w:r w:rsidRPr="00D94C4A">
                    <w:rPr>
                      <w:sz w:val="22"/>
                      <w:szCs w:val="24"/>
                    </w:rPr>
                    <w:t>20</w:t>
                  </w:r>
                </w:p>
              </w:tc>
              <w:tc>
                <w:tcPr>
                  <w:tcW w:w="3430" w:type="dxa"/>
                  <w:vMerge/>
                  <w:tcBorders>
                    <w:left w:val="single" w:sz="4" w:space="0" w:color="auto"/>
                    <w:right w:val="single" w:sz="4" w:space="0" w:color="auto"/>
                  </w:tcBorders>
                </w:tcPr>
                <w:p w14:paraId="68A1D517" w14:textId="77777777" w:rsidR="00343821" w:rsidRPr="00D94C4A" w:rsidRDefault="00343821" w:rsidP="00343821">
                  <w:pPr>
                    <w:suppressAutoHyphens/>
                    <w:ind w:right="-108"/>
                    <w:contextualSpacing/>
                    <w:jc w:val="center"/>
                    <w:rPr>
                      <w:sz w:val="22"/>
                      <w:szCs w:val="24"/>
                    </w:rPr>
                  </w:pPr>
                </w:p>
              </w:tc>
            </w:tr>
            <w:tr w:rsidR="00343821" w:rsidRPr="00D94C4A" w14:paraId="2695E2C6" w14:textId="77777777" w:rsidTr="00913141">
              <w:trPr>
                <w:gridAfter w:val="2"/>
                <w:wAfter w:w="7144" w:type="dxa"/>
                <w:trHeight w:val="590"/>
              </w:trPr>
              <w:tc>
                <w:tcPr>
                  <w:tcW w:w="560" w:type="dxa"/>
                  <w:vMerge/>
                  <w:tcBorders>
                    <w:left w:val="single" w:sz="4" w:space="0" w:color="auto"/>
                    <w:right w:val="single" w:sz="4" w:space="0" w:color="auto"/>
                  </w:tcBorders>
                </w:tcPr>
                <w:p w14:paraId="6B92BB0D" w14:textId="77777777" w:rsidR="00343821" w:rsidRPr="00D94C4A" w:rsidRDefault="00343821" w:rsidP="00343821">
                  <w:pPr>
                    <w:ind w:right="-108"/>
                    <w:rPr>
                      <w:sz w:val="22"/>
                      <w:szCs w:val="24"/>
                    </w:rPr>
                  </w:pPr>
                </w:p>
              </w:tc>
              <w:tc>
                <w:tcPr>
                  <w:tcW w:w="2948" w:type="dxa"/>
                  <w:vMerge/>
                  <w:tcBorders>
                    <w:left w:val="single" w:sz="4" w:space="0" w:color="auto"/>
                    <w:right w:val="single" w:sz="4" w:space="0" w:color="auto"/>
                  </w:tcBorders>
                </w:tcPr>
                <w:p w14:paraId="771EE06C" w14:textId="77777777" w:rsidR="00343821" w:rsidRPr="00D94C4A" w:rsidRDefault="00343821" w:rsidP="00343821">
                  <w:pPr>
                    <w:ind w:right="-108"/>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94956E" w14:textId="4C6B886C" w:rsidR="00343821" w:rsidRPr="00D94C4A" w:rsidRDefault="00343821" w:rsidP="00343821">
                  <w:pPr>
                    <w:suppressAutoHyphens/>
                    <w:ind w:right="-108"/>
                    <w:contextualSpacing/>
                    <w:rPr>
                      <w:sz w:val="22"/>
                      <w:szCs w:val="24"/>
                    </w:rPr>
                  </w:pPr>
                  <w:r w:rsidRPr="00D94C4A">
                    <w:rPr>
                      <w:sz w:val="22"/>
                      <w:szCs w:val="24"/>
                    </w:rPr>
                    <w:t>4 и менее</w:t>
                  </w:r>
                </w:p>
              </w:tc>
              <w:tc>
                <w:tcPr>
                  <w:tcW w:w="1985" w:type="dxa"/>
                  <w:tcBorders>
                    <w:left w:val="single" w:sz="4" w:space="0" w:color="auto"/>
                    <w:right w:val="single" w:sz="4" w:space="0" w:color="auto"/>
                  </w:tcBorders>
                  <w:vAlign w:val="center"/>
                </w:tcPr>
                <w:p w14:paraId="3D358317" w14:textId="545D6E86" w:rsidR="00343821" w:rsidRPr="00D94C4A" w:rsidRDefault="00343821" w:rsidP="00343821">
                  <w:pPr>
                    <w:suppressAutoHyphens/>
                    <w:ind w:right="-108"/>
                    <w:contextualSpacing/>
                    <w:jc w:val="center"/>
                    <w:rPr>
                      <w:sz w:val="22"/>
                      <w:szCs w:val="24"/>
                    </w:rPr>
                  </w:pPr>
                  <w:r w:rsidRPr="00D94C4A">
                    <w:rPr>
                      <w:sz w:val="22"/>
                      <w:szCs w:val="24"/>
                    </w:rPr>
                    <w:t>10</w:t>
                  </w:r>
                </w:p>
              </w:tc>
              <w:tc>
                <w:tcPr>
                  <w:tcW w:w="3430" w:type="dxa"/>
                  <w:vMerge/>
                  <w:tcBorders>
                    <w:left w:val="single" w:sz="4" w:space="0" w:color="auto"/>
                    <w:right w:val="single" w:sz="4" w:space="0" w:color="auto"/>
                  </w:tcBorders>
                </w:tcPr>
                <w:p w14:paraId="48F2D302" w14:textId="77777777" w:rsidR="00343821" w:rsidRPr="00D94C4A" w:rsidRDefault="00343821" w:rsidP="00343821">
                  <w:pPr>
                    <w:suppressAutoHyphens/>
                    <w:ind w:right="-108"/>
                    <w:contextualSpacing/>
                    <w:jc w:val="center"/>
                    <w:rPr>
                      <w:sz w:val="22"/>
                      <w:szCs w:val="24"/>
                    </w:rPr>
                  </w:pPr>
                </w:p>
              </w:tc>
            </w:tr>
            <w:tr w:rsidR="00913141" w:rsidRPr="00D94C4A" w14:paraId="49A73CAC" w14:textId="77777777" w:rsidTr="00913141">
              <w:trPr>
                <w:gridAfter w:val="2"/>
                <w:wAfter w:w="7144" w:type="dxa"/>
                <w:trHeight w:val="751"/>
              </w:trPr>
              <w:tc>
                <w:tcPr>
                  <w:tcW w:w="560" w:type="dxa"/>
                  <w:vMerge w:val="restart"/>
                  <w:tcBorders>
                    <w:left w:val="single" w:sz="4" w:space="0" w:color="auto"/>
                    <w:right w:val="single" w:sz="4" w:space="0" w:color="auto"/>
                  </w:tcBorders>
                </w:tcPr>
                <w:p w14:paraId="7AE5C4FD" w14:textId="77777777" w:rsidR="00913141" w:rsidRPr="00D94C4A" w:rsidRDefault="00913141" w:rsidP="00913141">
                  <w:pPr>
                    <w:ind w:right="-108"/>
                    <w:rPr>
                      <w:sz w:val="22"/>
                      <w:szCs w:val="24"/>
                    </w:rPr>
                  </w:pPr>
                </w:p>
                <w:p w14:paraId="5BC32168" w14:textId="72B81FB8" w:rsidR="00913141" w:rsidRPr="00D94C4A" w:rsidRDefault="00913141" w:rsidP="00913141">
                  <w:pPr>
                    <w:ind w:right="-108"/>
                    <w:rPr>
                      <w:sz w:val="22"/>
                      <w:szCs w:val="24"/>
                    </w:rPr>
                  </w:pPr>
                  <w:r w:rsidRPr="00881D11">
                    <w:rPr>
                      <w:sz w:val="22"/>
                      <w:szCs w:val="24"/>
                    </w:rPr>
                    <w:t>2.</w:t>
                  </w:r>
                  <w:r w:rsidR="00343821">
                    <w:rPr>
                      <w:sz w:val="22"/>
                      <w:szCs w:val="24"/>
                    </w:rPr>
                    <w:t>3</w:t>
                  </w:r>
                </w:p>
              </w:tc>
              <w:tc>
                <w:tcPr>
                  <w:tcW w:w="2948" w:type="dxa"/>
                  <w:vMerge w:val="restart"/>
                  <w:tcBorders>
                    <w:left w:val="single" w:sz="4" w:space="0" w:color="auto"/>
                    <w:right w:val="single" w:sz="4" w:space="0" w:color="auto"/>
                  </w:tcBorders>
                </w:tcPr>
                <w:p w14:paraId="67E58A97" w14:textId="28B3071E" w:rsidR="00913141" w:rsidRPr="00D94C4A" w:rsidRDefault="00913141" w:rsidP="00343821">
                  <w:pPr>
                    <w:ind w:right="-108"/>
                    <w:rPr>
                      <w:sz w:val="22"/>
                      <w:szCs w:val="22"/>
                    </w:rPr>
                  </w:pPr>
                  <w:r w:rsidRPr="00D94C4A">
                    <w:rPr>
                      <w:sz w:val="22"/>
                      <w:szCs w:val="22"/>
                    </w:rPr>
                    <w:t xml:space="preserve">Наличие у сотрудников участника закупки, привлекаемых для исполнения договора, опыта </w:t>
                  </w:r>
                  <w:r w:rsidR="00DB2D93">
                    <w:rPr>
                      <w:sz w:val="22"/>
                      <w:szCs w:val="22"/>
                    </w:rPr>
                    <w:t>по созданию</w:t>
                  </w:r>
                  <w:r w:rsidRPr="00D94C4A">
                    <w:rPr>
                      <w:sz w:val="22"/>
                      <w:szCs w:val="22"/>
                    </w:rPr>
                    <w:t xml:space="preserve"> </w:t>
                  </w:r>
                  <w:r w:rsidR="00343821">
                    <w:rPr>
                      <w:sz w:val="22"/>
                      <w:szCs w:val="22"/>
                    </w:rPr>
                    <w:t xml:space="preserve">методических рекомендаций и разработке предложений </w:t>
                  </w:r>
                  <w:r w:rsidR="00205FCB">
                    <w:rPr>
                      <w:sz w:val="22"/>
                      <w:szCs w:val="22"/>
                    </w:rPr>
                    <w:t xml:space="preserve">по улучшению работы учреждений </w:t>
                  </w:r>
                  <w:r w:rsidR="00343821">
                    <w:rPr>
                      <w:sz w:val="22"/>
                      <w:szCs w:val="22"/>
                    </w:rPr>
                    <w:t>социальной сферы</w:t>
                  </w:r>
                </w:p>
              </w:tc>
              <w:tc>
                <w:tcPr>
                  <w:tcW w:w="1417" w:type="dxa"/>
                  <w:tcBorders>
                    <w:top w:val="single" w:sz="4" w:space="0" w:color="auto"/>
                    <w:left w:val="single" w:sz="4" w:space="0" w:color="auto"/>
                    <w:bottom w:val="single" w:sz="4" w:space="0" w:color="auto"/>
                    <w:right w:val="single" w:sz="4" w:space="0" w:color="auto"/>
                  </w:tcBorders>
                  <w:vAlign w:val="center"/>
                </w:tcPr>
                <w:p w14:paraId="6C02ADB3" w14:textId="32A54B20" w:rsidR="00913141" w:rsidRPr="00D94C4A" w:rsidRDefault="009A187C" w:rsidP="00913141">
                  <w:pPr>
                    <w:suppressAutoHyphens/>
                    <w:ind w:right="-108"/>
                    <w:contextualSpacing/>
                    <w:rPr>
                      <w:sz w:val="22"/>
                      <w:szCs w:val="24"/>
                    </w:rPr>
                  </w:pPr>
                  <w:r w:rsidRPr="00D94C4A">
                    <w:rPr>
                      <w:sz w:val="22"/>
                      <w:szCs w:val="24"/>
                    </w:rPr>
                    <w:t>10 и более</w:t>
                  </w:r>
                </w:p>
              </w:tc>
              <w:tc>
                <w:tcPr>
                  <w:tcW w:w="1985" w:type="dxa"/>
                  <w:tcBorders>
                    <w:left w:val="single" w:sz="4" w:space="0" w:color="auto"/>
                    <w:right w:val="single" w:sz="4" w:space="0" w:color="auto"/>
                  </w:tcBorders>
                  <w:vAlign w:val="center"/>
                </w:tcPr>
                <w:p w14:paraId="3DCEACFB" w14:textId="66359F06" w:rsidR="00913141" w:rsidRPr="00D94C4A" w:rsidRDefault="00343821" w:rsidP="00913141">
                  <w:pPr>
                    <w:suppressAutoHyphens/>
                    <w:ind w:right="-108"/>
                    <w:contextualSpacing/>
                    <w:jc w:val="center"/>
                    <w:rPr>
                      <w:sz w:val="22"/>
                      <w:szCs w:val="24"/>
                    </w:rPr>
                  </w:pPr>
                  <w:r>
                    <w:rPr>
                      <w:sz w:val="22"/>
                      <w:szCs w:val="24"/>
                    </w:rPr>
                    <w:t>2</w:t>
                  </w:r>
                  <w:r w:rsidR="0056123A" w:rsidRPr="00D94C4A">
                    <w:rPr>
                      <w:sz w:val="22"/>
                      <w:szCs w:val="24"/>
                    </w:rPr>
                    <w:t>0</w:t>
                  </w:r>
                </w:p>
              </w:tc>
              <w:tc>
                <w:tcPr>
                  <w:tcW w:w="3430" w:type="dxa"/>
                  <w:vMerge w:val="restart"/>
                  <w:tcBorders>
                    <w:left w:val="single" w:sz="4" w:space="0" w:color="auto"/>
                    <w:right w:val="single" w:sz="4" w:space="0" w:color="auto"/>
                  </w:tcBorders>
                </w:tcPr>
                <w:p w14:paraId="680958F9" w14:textId="77777777" w:rsidR="00913141" w:rsidRPr="00D94C4A" w:rsidRDefault="00913141" w:rsidP="00913141">
                  <w:pPr>
                    <w:suppressAutoHyphens/>
                    <w:ind w:right="-108"/>
                    <w:contextualSpacing/>
                    <w:jc w:val="center"/>
                    <w:rPr>
                      <w:sz w:val="22"/>
                      <w:szCs w:val="24"/>
                    </w:rPr>
                  </w:pPr>
                  <w:r w:rsidRPr="00D94C4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913141" w:rsidRPr="00D94C4A" w14:paraId="47075809" w14:textId="77777777" w:rsidTr="006C77AD">
              <w:trPr>
                <w:gridAfter w:val="2"/>
                <w:wAfter w:w="7144" w:type="dxa"/>
                <w:trHeight w:val="752"/>
              </w:trPr>
              <w:tc>
                <w:tcPr>
                  <w:tcW w:w="560" w:type="dxa"/>
                  <w:vMerge/>
                  <w:tcBorders>
                    <w:left w:val="single" w:sz="4" w:space="0" w:color="auto"/>
                    <w:right w:val="single" w:sz="4" w:space="0" w:color="auto"/>
                  </w:tcBorders>
                  <w:vAlign w:val="center"/>
                </w:tcPr>
                <w:p w14:paraId="2FCF61C3" w14:textId="77777777" w:rsidR="00913141" w:rsidRPr="00D94C4A" w:rsidRDefault="00913141" w:rsidP="00913141">
                  <w:pPr>
                    <w:ind w:right="-108"/>
                    <w:rPr>
                      <w:sz w:val="22"/>
                      <w:szCs w:val="24"/>
                    </w:rPr>
                  </w:pPr>
                </w:p>
              </w:tc>
              <w:tc>
                <w:tcPr>
                  <w:tcW w:w="2948" w:type="dxa"/>
                  <w:vMerge/>
                  <w:tcBorders>
                    <w:left w:val="single" w:sz="4" w:space="0" w:color="auto"/>
                    <w:right w:val="single" w:sz="4" w:space="0" w:color="auto"/>
                  </w:tcBorders>
                </w:tcPr>
                <w:p w14:paraId="41E6300F" w14:textId="77777777" w:rsidR="00913141" w:rsidRPr="00D94C4A" w:rsidRDefault="00913141" w:rsidP="00913141">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36CE8E76" w14:textId="2EE80971" w:rsidR="00913141" w:rsidRPr="00D94C4A" w:rsidRDefault="00913141" w:rsidP="00913141">
                  <w:pPr>
                    <w:suppressAutoHyphens/>
                    <w:ind w:right="-108"/>
                    <w:contextualSpacing/>
                    <w:rPr>
                      <w:sz w:val="22"/>
                      <w:szCs w:val="24"/>
                    </w:rPr>
                  </w:pPr>
                  <w:r w:rsidRPr="00D94C4A">
                    <w:rPr>
                      <w:sz w:val="22"/>
                      <w:szCs w:val="24"/>
                    </w:rPr>
                    <w:t>от 5 до 9</w:t>
                  </w:r>
                </w:p>
              </w:tc>
              <w:tc>
                <w:tcPr>
                  <w:tcW w:w="1985" w:type="dxa"/>
                  <w:tcBorders>
                    <w:left w:val="single" w:sz="4" w:space="0" w:color="auto"/>
                    <w:bottom w:val="single" w:sz="4" w:space="0" w:color="auto"/>
                    <w:right w:val="single" w:sz="4" w:space="0" w:color="auto"/>
                  </w:tcBorders>
                  <w:vAlign w:val="center"/>
                </w:tcPr>
                <w:p w14:paraId="2D3C04A2" w14:textId="726751CF" w:rsidR="00913141" w:rsidRPr="00D94C4A" w:rsidRDefault="009F70E6" w:rsidP="00913141">
                  <w:pPr>
                    <w:suppressAutoHyphens/>
                    <w:ind w:right="-108"/>
                    <w:contextualSpacing/>
                    <w:jc w:val="center"/>
                    <w:rPr>
                      <w:sz w:val="22"/>
                      <w:szCs w:val="24"/>
                    </w:rPr>
                  </w:pPr>
                  <w:r>
                    <w:rPr>
                      <w:sz w:val="22"/>
                      <w:szCs w:val="24"/>
                    </w:rPr>
                    <w:t>1</w:t>
                  </w:r>
                  <w:r w:rsidR="00913141" w:rsidRPr="00D94C4A">
                    <w:rPr>
                      <w:sz w:val="22"/>
                      <w:szCs w:val="24"/>
                    </w:rPr>
                    <w:t>0</w:t>
                  </w:r>
                </w:p>
              </w:tc>
              <w:tc>
                <w:tcPr>
                  <w:tcW w:w="3430" w:type="dxa"/>
                  <w:vMerge/>
                  <w:tcBorders>
                    <w:left w:val="single" w:sz="4" w:space="0" w:color="auto"/>
                    <w:right w:val="single" w:sz="4" w:space="0" w:color="auto"/>
                  </w:tcBorders>
                </w:tcPr>
                <w:p w14:paraId="728A846E" w14:textId="77777777" w:rsidR="00913141" w:rsidRPr="00D94C4A" w:rsidRDefault="00913141" w:rsidP="00913141">
                  <w:pPr>
                    <w:suppressAutoHyphens/>
                    <w:ind w:right="-108"/>
                    <w:contextualSpacing/>
                    <w:jc w:val="center"/>
                    <w:rPr>
                      <w:sz w:val="22"/>
                      <w:szCs w:val="24"/>
                    </w:rPr>
                  </w:pPr>
                </w:p>
              </w:tc>
            </w:tr>
            <w:tr w:rsidR="00913141" w:rsidRPr="00D94C4A" w14:paraId="5CCDAD84" w14:textId="77777777" w:rsidTr="00913141">
              <w:trPr>
                <w:gridAfter w:val="2"/>
                <w:wAfter w:w="7144" w:type="dxa"/>
                <w:trHeight w:val="751"/>
              </w:trPr>
              <w:tc>
                <w:tcPr>
                  <w:tcW w:w="560" w:type="dxa"/>
                  <w:vMerge/>
                  <w:tcBorders>
                    <w:left w:val="single" w:sz="4" w:space="0" w:color="auto"/>
                    <w:right w:val="single" w:sz="4" w:space="0" w:color="auto"/>
                  </w:tcBorders>
                  <w:vAlign w:val="center"/>
                </w:tcPr>
                <w:p w14:paraId="7FC936A5" w14:textId="77777777" w:rsidR="00913141" w:rsidRPr="00D94C4A" w:rsidRDefault="00913141" w:rsidP="00913141">
                  <w:pPr>
                    <w:ind w:right="-108"/>
                    <w:rPr>
                      <w:sz w:val="22"/>
                      <w:szCs w:val="24"/>
                    </w:rPr>
                  </w:pPr>
                </w:p>
              </w:tc>
              <w:tc>
                <w:tcPr>
                  <w:tcW w:w="2948" w:type="dxa"/>
                  <w:vMerge/>
                  <w:tcBorders>
                    <w:left w:val="single" w:sz="4" w:space="0" w:color="auto"/>
                    <w:right w:val="single" w:sz="4" w:space="0" w:color="auto"/>
                  </w:tcBorders>
                </w:tcPr>
                <w:p w14:paraId="65424EED" w14:textId="77777777" w:rsidR="00913141" w:rsidRPr="00D94C4A" w:rsidRDefault="00913141" w:rsidP="00913141">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3BDAC505" w14:textId="348BF8E2" w:rsidR="00913141" w:rsidRPr="00D94C4A" w:rsidRDefault="00913141" w:rsidP="00913141">
                  <w:pPr>
                    <w:suppressAutoHyphens/>
                    <w:ind w:right="-108"/>
                    <w:contextualSpacing/>
                    <w:rPr>
                      <w:sz w:val="22"/>
                      <w:szCs w:val="24"/>
                    </w:rPr>
                  </w:pPr>
                  <w:r w:rsidRPr="00D94C4A">
                    <w:rPr>
                      <w:sz w:val="22"/>
                      <w:szCs w:val="24"/>
                    </w:rPr>
                    <w:t>от 1 до 4</w:t>
                  </w:r>
                </w:p>
              </w:tc>
              <w:tc>
                <w:tcPr>
                  <w:tcW w:w="1985" w:type="dxa"/>
                  <w:tcBorders>
                    <w:left w:val="single" w:sz="4" w:space="0" w:color="auto"/>
                    <w:bottom w:val="single" w:sz="4" w:space="0" w:color="auto"/>
                    <w:right w:val="single" w:sz="4" w:space="0" w:color="auto"/>
                  </w:tcBorders>
                  <w:vAlign w:val="center"/>
                </w:tcPr>
                <w:p w14:paraId="52C5325F" w14:textId="0AD7F5C6" w:rsidR="00913141" w:rsidRPr="00D94C4A" w:rsidRDefault="009F70E6" w:rsidP="00913141">
                  <w:pPr>
                    <w:suppressAutoHyphens/>
                    <w:ind w:right="-108"/>
                    <w:contextualSpacing/>
                    <w:jc w:val="center"/>
                    <w:rPr>
                      <w:sz w:val="22"/>
                      <w:szCs w:val="24"/>
                    </w:rPr>
                  </w:pPr>
                  <w:r>
                    <w:rPr>
                      <w:sz w:val="22"/>
                      <w:szCs w:val="24"/>
                    </w:rPr>
                    <w:t>5</w:t>
                  </w:r>
                </w:p>
              </w:tc>
              <w:tc>
                <w:tcPr>
                  <w:tcW w:w="3430" w:type="dxa"/>
                  <w:vMerge/>
                  <w:tcBorders>
                    <w:left w:val="single" w:sz="4" w:space="0" w:color="auto"/>
                    <w:right w:val="single" w:sz="4" w:space="0" w:color="auto"/>
                  </w:tcBorders>
                </w:tcPr>
                <w:p w14:paraId="722A5361" w14:textId="77777777" w:rsidR="00913141" w:rsidRPr="00D94C4A" w:rsidRDefault="00913141" w:rsidP="00913141">
                  <w:pPr>
                    <w:suppressAutoHyphens/>
                    <w:ind w:right="-108"/>
                    <w:contextualSpacing/>
                    <w:jc w:val="center"/>
                    <w:rPr>
                      <w:sz w:val="22"/>
                      <w:szCs w:val="24"/>
                    </w:rPr>
                  </w:pPr>
                </w:p>
              </w:tc>
            </w:tr>
            <w:tr w:rsidR="00913141" w:rsidRPr="00D94C4A" w14:paraId="51D0CD42" w14:textId="77777777" w:rsidTr="00913141">
              <w:trPr>
                <w:gridAfter w:val="2"/>
                <w:wAfter w:w="7144" w:type="dxa"/>
                <w:trHeight w:val="752"/>
              </w:trPr>
              <w:tc>
                <w:tcPr>
                  <w:tcW w:w="560" w:type="dxa"/>
                  <w:vMerge/>
                  <w:tcBorders>
                    <w:left w:val="single" w:sz="4" w:space="0" w:color="auto"/>
                    <w:right w:val="single" w:sz="4" w:space="0" w:color="auto"/>
                  </w:tcBorders>
                  <w:vAlign w:val="center"/>
                </w:tcPr>
                <w:p w14:paraId="598695C4" w14:textId="77777777" w:rsidR="00913141" w:rsidRPr="00D94C4A" w:rsidRDefault="00913141" w:rsidP="00913141">
                  <w:pPr>
                    <w:ind w:right="-108"/>
                    <w:rPr>
                      <w:sz w:val="22"/>
                      <w:szCs w:val="24"/>
                    </w:rPr>
                  </w:pPr>
                </w:p>
              </w:tc>
              <w:tc>
                <w:tcPr>
                  <w:tcW w:w="2948" w:type="dxa"/>
                  <w:vMerge/>
                  <w:tcBorders>
                    <w:left w:val="single" w:sz="4" w:space="0" w:color="auto"/>
                    <w:right w:val="single" w:sz="4" w:space="0" w:color="auto"/>
                  </w:tcBorders>
                </w:tcPr>
                <w:p w14:paraId="1B2C60DD" w14:textId="77777777" w:rsidR="00913141" w:rsidRPr="00D94C4A" w:rsidRDefault="00913141" w:rsidP="00913141">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108CBDE7" w14:textId="3533F6EA" w:rsidR="00913141" w:rsidRPr="00D94C4A" w:rsidRDefault="00913141" w:rsidP="00913141">
                  <w:pPr>
                    <w:suppressAutoHyphens/>
                    <w:ind w:right="-108"/>
                    <w:contextualSpacing/>
                    <w:rPr>
                      <w:sz w:val="22"/>
                      <w:szCs w:val="24"/>
                    </w:rPr>
                  </w:pPr>
                  <w:r w:rsidRPr="00D94C4A">
                    <w:rPr>
                      <w:sz w:val="22"/>
                      <w:szCs w:val="24"/>
                    </w:rPr>
                    <w:t>отсутствие</w:t>
                  </w:r>
                </w:p>
              </w:tc>
              <w:tc>
                <w:tcPr>
                  <w:tcW w:w="1985" w:type="dxa"/>
                  <w:tcBorders>
                    <w:left w:val="single" w:sz="4" w:space="0" w:color="auto"/>
                    <w:bottom w:val="single" w:sz="4" w:space="0" w:color="auto"/>
                    <w:right w:val="single" w:sz="4" w:space="0" w:color="auto"/>
                  </w:tcBorders>
                  <w:vAlign w:val="center"/>
                </w:tcPr>
                <w:p w14:paraId="025E0291" w14:textId="132BF03F" w:rsidR="00913141" w:rsidRPr="00D94C4A" w:rsidRDefault="00913141" w:rsidP="00913141">
                  <w:pPr>
                    <w:suppressAutoHyphens/>
                    <w:ind w:right="-108"/>
                    <w:contextualSpacing/>
                    <w:jc w:val="center"/>
                    <w:rPr>
                      <w:sz w:val="22"/>
                      <w:szCs w:val="24"/>
                    </w:rPr>
                  </w:pPr>
                  <w:r w:rsidRPr="00D94C4A">
                    <w:rPr>
                      <w:sz w:val="22"/>
                      <w:szCs w:val="24"/>
                    </w:rPr>
                    <w:t>0</w:t>
                  </w:r>
                </w:p>
              </w:tc>
              <w:tc>
                <w:tcPr>
                  <w:tcW w:w="3430" w:type="dxa"/>
                  <w:vMerge/>
                  <w:tcBorders>
                    <w:left w:val="single" w:sz="4" w:space="0" w:color="auto"/>
                    <w:right w:val="single" w:sz="4" w:space="0" w:color="auto"/>
                  </w:tcBorders>
                </w:tcPr>
                <w:p w14:paraId="6B951844" w14:textId="77777777" w:rsidR="00913141" w:rsidRPr="00D94C4A" w:rsidRDefault="00913141" w:rsidP="00913141">
                  <w:pPr>
                    <w:suppressAutoHyphens/>
                    <w:ind w:right="-108"/>
                    <w:contextualSpacing/>
                    <w:jc w:val="center"/>
                    <w:rPr>
                      <w:sz w:val="22"/>
                      <w:szCs w:val="24"/>
                    </w:rPr>
                  </w:pPr>
                </w:p>
              </w:tc>
            </w:tr>
            <w:tr w:rsidR="00913141" w:rsidRPr="00D94C4A" w14:paraId="23576C22" w14:textId="77777777" w:rsidTr="00913141">
              <w:trPr>
                <w:gridAfter w:val="2"/>
                <w:wAfter w:w="7144" w:type="dxa"/>
                <w:trHeight w:val="501"/>
              </w:trPr>
              <w:tc>
                <w:tcPr>
                  <w:tcW w:w="560" w:type="dxa"/>
                  <w:vMerge w:val="restart"/>
                  <w:tcBorders>
                    <w:left w:val="single" w:sz="4" w:space="0" w:color="auto"/>
                    <w:right w:val="single" w:sz="4" w:space="0" w:color="auto"/>
                  </w:tcBorders>
                  <w:vAlign w:val="center"/>
                </w:tcPr>
                <w:p w14:paraId="525F44C0" w14:textId="74885210" w:rsidR="00913141" w:rsidRPr="00D94C4A" w:rsidRDefault="00343821" w:rsidP="00913141">
                  <w:pPr>
                    <w:ind w:right="-108"/>
                    <w:rPr>
                      <w:sz w:val="22"/>
                      <w:szCs w:val="24"/>
                    </w:rPr>
                  </w:pPr>
                  <w:r>
                    <w:rPr>
                      <w:sz w:val="22"/>
                      <w:szCs w:val="24"/>
                    </w:rPr>
                    <w:t>2.4</w:t>
                  </w:r>
                </w:p>
                <w:p w14:paraId="2BDD698B" w14:textId="77777777" w:rsidR="00913141" w:rsidRPr="00D94C4A" w:rsidRDefault="00913141" w:rsidP="00913141">
                  <w:pPr>
                    <w:ind w:right="-108"/>
                    <w:rPr>
                      <w:sz w:val="22"/>
                      <w:szCs w:val="24"/>
                    </w:rPr>
                  </w:pPr>
                </w:p>
              </w:tc>
              <w:tc>
                <w:tcPr>
                  <w:tcW w:w="2948" w:type="dxa"/>
                  <w:vMerge w:val="restart"/>
                  <w:tcBorders>
                    <w:left w:val="single" w:sz="4" w:space="0" w:color="auto"/>
                    <w:right w:val="single" w:sz="4" w:space="0" w:color="auto"/>
                  </w:tcBorders>
                </w:tcPr>
                <w:p w14:paraId="3491DB66" w14:textId="77777777" w:rsidR="00913141" w:rsidRPr="00D94C4A" w:rsidRDefault="00913141" w:rsidP="00913141">
                  <w:pPr>
                    <w:ind w:right="-108"/>
                    <w:rPr>
                      <w:sz w:val="22"/>
                      <w:szCs w:val="22"/>
                    </w:rPr>
                  </w:pPr>
                  <w:r w:rsidRPr="00D94C4A">
                    <w:rPr>
                      <w:sz w:val="22"/>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14:paraId="5A9AA0F5" w14:textId="509C3A19" w:rsidR="00913141" w:rsidRPr="00D94C4A" w:rsidRDefault="00913141" w:rsidP="00913141">
                  <w:pPr>
                    <w:suppressAutoHyphens/>
                    <w:ind w:right="-108"/>
                    <w:contextualSpacing/>
                    <w:rPr>
                      <w:sz w:val="22"/>
                      <w:szCs w:val="24"/>
                    </w:rPr>
                  </w:pPr>
                  <w:r w:rsidRPr="00D94C4A">
                    <w:rPr>
                      <w:sz w:val="22"/>
                      <w:szCs w:val="24"/>
                    </w:rPr>
                    <w:t>10 и более</w:t>
                  </w:r>
                </w:p>
              </w:tc>
              <w:tc>
                <w:tcPr>
                  <w:tcW w:w="1985" w:type="dxa"/>
                  <w:tcBorders>
                    <w:left w:val="single" w:sz="4" w:space="0" w:color="auto"/>
                    <w:bottom w:val="single" w:sz="4" w:space="0" w:color="auto"/>
                    <w:right w:val="single" w:sz="4" w:space="0" w:color="auto"/>
                  </w:tcBorders>
                  <w:vAlign w:val="center"/>
                </w:tcPr>
                <w:p w14:paraId="791DCD16" w14:textId="3AC24601" w:rsidR="00913141" w:rsidRPr="00D94C4A" w:rsidRDefault="00343821" w:rsidP="00913141">
                  <w:pPr>
                    <w:suppressAutoHyphens/>
                    <w:ind w:right="-108"/>
                    <w:contextualSpacing/>
                    <w:jc w:val="center"/>
                    <w:rPr>
                      <w:sz w:val="22"/>
                      <w:szCs w:val="24"/>
                    </w:rPr>
                  </w:pPr>
                  <w:r>
                    <w:rPr>
                      <w:sz w:val="22"/>
                      <w:szCs w:val="24"/>
                    </w:rPr>
                    <w:t>2</w:t>
                  </w:r>
                  <w:r w:rsidR="0056123A" w:rsidRPr="00D94C4A">
                    <w:rPr>
                      <w:sz w:val="22"/>
                      <w:szCs w:val="24"/>
                    </w:rPr>
                    <w:t>0</w:t>
                  </w:r>
                </w:p>
              </w:tc>
              <w:tc>
                <w:tcPr>
                  <w:tcW w:w="3430" w:type="dxa"/>
                  <w:vMerge w:val="restart"/>
                  <w:tcBorders>
                    <w:left w:val="single" w:sz="4" w:space="0" w:color="auto"/>
                    <w:right w:val="single" w:sz="4" w:space="0" w:color="auto"/>
                  </w:tcBorders>
                </w:tcPr>
                <w:p w14:paraId="688DCF52" w14:textId="5B41F25A" w:rsidR="00913141" w:rsidRPr="00D94C4A" w:rsidRDefault="00913141" w:rsidP="00205FCB">
                  <w:pPr>
                    <w:suppressAutoHyphens/>
                    <w:ind w:right="-108"/>
                    <w:contextualSpacing/>
                    <w:jc w:val="center"/>
                    <w:rPr>
                      <w:sz w:val="22"/>
                      <w:szCs w:val="24"/>
                    </w:rPr>
                  </w:pPr>
                  <w:r w:rsidRPr="00D94C4A">
                    <w:rPr>
                      <w:sz w:val="22"/>
                      <w:szCs w:val="24"/>
                    </w:rPr>
                    <w:t>Участник представляет копии документов, свидетельствующи</w:t>
                  </w:r>
                  <w:r w:rsidR="00205FCB">
                    <w:rPr>
                      <w:sz w:val="22"/>
                      <w:szCs w:val="24"/>
                    </w:rPr>
                    <w:t>х</w:t>
                  </w:r>
                  <w:r w:rsidRPr="00D94C4A">
                    <w:rPr>
                      <w:sz w:val="22"/>
                      <w:szCs w:val="24"/>
                    </w:rPr>
                    <w:t xml:space="preserve"> о деловой репутации.</w:t>
                  </w:r>
                </w:p>
              </w:tc>
            </w:tr>
            <w:tr w:rsidR="00913141" w:rsidRPr="00D94C4A" w14:paraId="4DEC2430" w14:textId="77777777" w:rsidTr="00913141">
              <w:trPr>
                <w:gridAfter w:val="2"/>
                <w:wAfter w:w="7144" w:type="dxa"/>
                <w:trHeight w:val="501"/>
              </w:trPr>
              <w:tc>
                <w:tcPr>
                  <w:tcW w:w="560" w:type="dxa"/>
                  <w:vMerge/>
                  <w:tcBorders>
                    <w:left w:val="single" w:sz="4" w:space="0" w:color="auto"/>
                    <w:right w:val="single" w:sz="4" w:space="0" w:color="auto"/>
                  </w:tcBorders>
                  <w:vAlign w:val="center"/>
                </w:tcPr>
                <w:p w14:paraId="6BDC2B0B" w14:textId="77777777" w:rsidR="00913141" w:rsidRPr="00D94C4A" w:rsidRDefault="00913141" w:rsidP="00913141">
                  <w:pPr>
                    <w:ind w:right="-108"/>
                    <w:rPr>
                      <w:sz w:val="22"/>
                      <w:szCs w:val="24"/>
                    </w:rPr>
                  </w:pPr>
                </w:p>
              </w:tc>
              <w:tc>
                <w:tcPr>
                  <w:tcW w:w="2948" w:type="dxa"/>
                  <w:vMerge/>
                  <w:tcBorders>
                    <w:left w:val="single" w:sz="4" w:space="0" w:color="auto"/>
                    <w:right w:val="single" w:sz="4" w:space="0" w:color="auto"/>
                  </w:tcBorders>
                </w:tcPr>
                <w:p w14:paraId="786C24E7" w14:textId="77777777" w:rsidR="00913141" w:rsidRPr="00D94C4A" w:rsidRDefault="00913141" w:rsidP="00913141">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67D09EF0" w14:textId="61F832DF" w:rsidR="00913141" w:rsidRPr="00D94C4A" w:rsidRDefault="00913141" w:rsidP="00913141">
                  <w:pPr>
                    <w:suppressAutoHyphens/>
                    <w:ind w:right="-108"/>
                    <w:contextualSpacing/>
                    <w:rPr>
                      <w:sz w:val="22"/>
                      <w:szCs w:val="24"/>
                    </w:rPr>
                  </w:pPr>
                  <w:r w:rsidRPr="00D94C4A">
                    <w:rPr>
                      <w:sz w:val="22"/>
                      <w:szCs w:val="24"/>
                    </w:rPr>
                    <w:t>от 5 до 9</w:t>
                  </w:r>
                </w:p>
              </w:tc>
              <w:tc>
                <w:tcPr>
                  <w:tcW w:w="1985" w:type="dxa"/>
                  <w:tcBorders>
                    <w:left w:val="single" w:sz="4" w:space="0" w:color="auto"/>
                    <w:bottom w:val="single" w:sz="4" w:space="0" w:color="auto"/>
                    <w:right w:val="single" w:sz="4" w:space="0" w:color="auto"/>
                  </w:tcBorders>
                  <w:vAlign w:val="center"/>
                </w:tcPr>
                <w:p w14:paraId="496E421E" w14:textId="055FD95D" w:rsidR="00913141" w:rsidRPr="00D94C4A" w:rsidRDefault="002A49A9" w:rsidP="00913141">
                  <w:pPr>
                    <w:suppressAutoHyphens/>
                    <w:ind w:right="-108"/>
                    <w:contextualSpacing/>
                    <w:jc w:val="center"/>
                    <w:rPr>
                      <w:sz w:val="22"/>
                      <w:szCs w:val="24"/>
                    </w:rPr>
                  </w:pPr>
                  <w:r>
                    <w:rPr>
                      <w:sz w:val="22"/>
                      <w:szCs w:val="24"/>
                    </w:rPr>
                    <w:t>10</w:t>
                  </w:r>
                </w:p>
              </w:tc>
              <w:tc>
                <w:tcPr>
                  <w:tcW w:w="3430" w:type="dxa"/>
                  <w:vMerge/>
                  <w:tcBorders>
                    <w:left w:val="single" w:sz="4" w:space="0" w:color="auto"/>
                    <w:right w:val="single" w:sz="4" w:space="0" w:color="auto"/>
                  </w:tcBorders>
                </w:tcPr>
                <w:p w14:paraId="25EB4614" w14:textId="77777777" w:rsidR="00913141" w:rsidRPr="00D94C4A" w:rsidRDefault="00913141" w:rsidP="00913141">
                  <w:pPr>
                    <w:suppressAutoHyphens/>
                    <w:ind w:right="-108"/>
                    <w:contextualSpacing/>
                    <w:jc w:val="center"/>
                    <w:rPr>
                      <w:sz w:val="22"/>
                      <w:szCs w:val="24"/>
                    </w:rPr>
                  </w:pPr>
                </w:p>
              </w:tc>
            </w:tr>
            <w:tr w:rsidR="00913141" w:rsidRPr="00D94C4A" w14:paraId="08870AA8" w14:textId="77777777" w:rsidTr="00913141">
              <w:trPr>
                <w:gridAfter w:val="2"/>
                <w:wAfter w:w="7144" w:type="dxa"/>
                <w:trHeight w:val="464"/>
              </w:trPr>
              <w:tc>
                <w:tcPr>
                  <w:tcW w:w="560" w:type="dxa"/>
                  <w:vMerge/>
                  <w:tcBorders>
                    <w:left w:val="single" w:sz="4" w:space="0" w:color="auto"/>
                    <w:right w:val="single" w:sz="4" w:space="0" w:color="auto"/>
                  </w:tcBorders>
                  <w:vAlign w:val="center"/>
                </w:tcPr>
                <w:p w14:paraId="6CDB68D2" w14:textId="77777777" w:rsidR="00913141" w:rsidRPr="00D94C4A" w:rsidRDefault="00913141" w:rsidP="00913141">
                  <w:pPr>
                    <w:suppressAutoHyphens/>
                    <w:ind w:right="-108"/>
                    <w:contextualSpacing/>
                    <w:rPr>
                      <w:sz w:val="22"/>
                      <w:szCs w:val="24"/>
                    </w:rPr>
                  </w:pPr>
                </w:p>
              </w:tc>
              <w:tc>
                <w:tcPr>
                  <w:tcW w:w="2948" w:type="dxa"/>
                  <w:vMerge/>
                  <w:tcBorders>
                    <w:left w:val="single" w:sz="4" w:space="0" w:color="auto"/>
                    <w:right w:val="single" w:sz="4" w:space="0" w:color="auto"/>
                  </w:tcBorders>
                </w:tcPr>
                <w:p w14:paraId="38513986" w14:textId="77777777" w:rsidR="00913141" w:rsidRPr="00D94C4A" w:rsidRDefault="00913141" w:rsidP="0091314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F189FA0" w14:textId="77777777" w:rsidR="00913141" w:rsidRPr="00D94C4A" w:rsidRDefault="00913141" w:rsidP="00913141">
                  <w:pPr>
                    <w:suppressAutoHyphens/>
                    <w:ind w:right="-108"/>
                    <w:contextualSpacing/>
                    <w:rPr>
                      <w:sz w:val="22"/>
                      <w:szCs w:val="24"/>
                    </w:rPr>
                  </w:pPr>
                  <w:r w:rsidRPr="00D94C4A">
                    <w:rPr>
                      <w:sz w:val="22"/>
                      <w:szCs w:val="24"/>
                    </w:rPr>
                    <w:t>от 1 до 4</w:t>
                  </w:r>
                </w:p>
              </w:tc>
              <w:tc>
                <w:tcPr>
                  <w:tcW w:w="1985" w:type="dxa"/>
                  <w:tcBorders>
                    <w:left w:val="single" w:sz="4" w:space="0" w:color="auto"/>
                    <w:right w:val="single" w:sz="4" w:space="0" w:color="auto"/>
                  </w:tcBorders>
                  <w:vAlign w:val="center"/>
                </w:tcPr>
                <w:p w14:paraId="0EB07DB7" w14:textId="77777777" w:rsidR="00913141" w:rsidRPr="00D94C4A" w:rsidRDefault="00913141" w:rsidP="00913141">
                  <w:pPr>
                    <w:suppressAutoHyphens/>
                    <w:ind w:right="-108"/>
                    <w:contextualSpacing/>
                    <w:jc w:val="center"/>
                    <w:rPr>
                      <w:sz w:val="22"/>
                      <w:szCs w:val="24"/>
                    </w:rPr>
                  </w:pPr>
                  <w:r w:rsidRPr="00D94C4A">
                    <w:rPr>
                      <w:sz w:val="22"/>
                      <w:szCs w:val="24"/>
                    </w:rPr>
                    <w:t>5</w:t>
                  </w:r>
                </w:p>
              </w:tc>
              <w:tc>
                <w:tcPr>
                  <w:tcW w:w="3430" w:type="dxa"/>
                  <w:vMerge/>
                  <w:tcBorders>
                    <w:left w:val="single" w:sz="4" w:space="0" w:color="auto"/>
                    <w:right w:val="single" w:sz="4" w:space="0" w:color="auto"/>
                  </w:tcBorders>
                </w:tcPr>
                <w:p w14:paraId="23D39EFD" w14:textId="77777777" w:rsidR="00913141" w:rsidRPr="00D94C4A" w:rsidRDefault="00913141" w:rsidP="00913141">
                  <w:pPr>
                    <w:suppressAutoHyphens/>
                    <w:ind w:right="-108"/>
                    <w:contextualSpacing/>
                    <w:jc w:val="center"/>
                    <w:rPr>
                      <w:sz w:val="22"/>
                      <w:szCs w:val="24"/>
                    </w:rPr>
                  </w:pPr>
                </w:p>
              </w:tc>
            </w:tr>
            <w:tr w:rsidR="00913141" w:rsidRPr="00D94C4A" w14:paraId="6B5505C9" w14:textId="77777777" w:rsidTr="00913141">
              <w:trPr>
                <w:gridAfter w:val="2"/>
                <w:wAfter w:w="7144" w:type="dxa"/>
                <w:trHeight w:val="464"/>
              </w:trPr>
              <w:tc>
                <w:tcPr>
                  <w:tcW w:w="560" w:type="dxa"/>
                  <w:vMerge/>
                  <w:tcBorders>
                    <w:left w:val="single" w:sz="4" w:space="0" w:color="auto"/>
                    <w:right w:val="single" w:sz="4" w:space="0" w:color="auto"/>
                  </w:tcBorders>
                  <w:vAlign w:val="center"/>
                </w:tcPr>
                <w:p w14:paraId="3FB09218" w14:textId="77777777" w:rsidR="00913141" w:rsidRPr="00D94C4A" w:rsidRDefault="00913141" w:rsidP="00913141">
                  <w:pPr>
                    <w:suppressAutoHyphens/>
                    <w:ind w:right="-108"/>
                    <w:contextualSpacing/>
                    <w:rPr>
                      <w:sz w:val="22"/>
                      <w:szCs w:val="24"/>
                    </w:rPr>
                  </w:pPr>
                </w:p>
              </w:tc>
              <w:tc>
                <w:tcPr>
                  <w:tcW w:w="2948" w:type="dxa"/>
                  <w:vMerge/>
                  <w:tcBorders>
                    <w:left w:val="single" w:sz="4" w:space="0" w:color="auto"/>
                    <w:right w:val="single" w:sz="4" w:space="0" w:color="auto"/>
                  </w:tcBorders>
                </w:tcPr>
                <w:p w14:paraId="73E16BFF" w14:textId="77777777" w:rsidR="00913141" w:rsidRPr="00D94C4A" w:rsidRDefault="00913141" w:rsidP="0091314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29F90834" w14:textId="77777777" w:rsidR="00913141" w:rsidRPr="00D94C4A" w:rsidRDefault="00913141" w:rsidP="00913141">
                  <w:pPr>
                    <w:suppressAutoHyphens/>
                    <w:ind w:right="-108"/>
                    <w:contextualSpacing/>
                    <w:rPr>
                      <w:sz w:val="22"/>
                      <w:szCs w:val="24"/>
                    </w:rPr>
                  </w:pPr>
                  <w:r w:rsidRPr="00D94C4A">
                    <w:rPr>
                      <w:sz w:val="22"/>
                      <w:szCs w:val="24"/>
                    </w:rPr>
                    <w:t>отсутствие</w:t>
                  </w:r>
                </w:p>
              </w:tc>
              <w:tc>
                <w:tcPr>
                  <w:tcW w:w="1985" w:type="dxa"/>
                  <w:tcBorders>
                    <w:left w:val="single" w:sz="4" w:space="0" w:color="auto"/>
                    <w:right w:val="single" w:sz="4" w:space="0" w:color="auto"/>
                  </w:tcBorders>
                  <w:vAlign w:val="center"/>
                </w:tcPr>
                <w:p w14:paraId="51BC8264" w14:textId="77777777" w:rsidR="00913141" w:rsidRPr="00D94C4A" w:rsidRDefault="00913141" w:rsidP="00913141">
                  <w:pPr>
                    <w:suppressAutoHyphens/>
                    <w:ind w:right="-108"/>
                    <w:contextualSpacing/>
                    <w:jc w:val="center"/>
                    <w:rPr>
                      <w:sz w:val="22"/>
                      <w:szCs w:val="24"/>
                    </w:rPr>
                  </w:pPr>
                  <w:r w:rsidRPr="00D94C4A">
                    <w:rPr>
                      <w:sz w:val="22"/>
                      <w:szCs w:val="24"/>
                    </w:rPr>
                    <w:t>0</w:t>
                  </w:r>
                </w:p>
              </w:tc>
              <w:tc>
                <w:tcPr>
                  <w:tcW w:w="3430" w:type="dxa"/>
                  <w:vMerge/>
                  <w:tcBorders>
                    <w:left w:val="single" w:sz="4" w:space="0" w:color="auto"/>
                    <w:right w:val="single" w:sz="4" w:space="0" w:color="auto"/>
                  </w:tcBorders>
                </w:tcPr>
                <w:p w14:paraId="47E30574" w14:textId="77777777" w:rsidR="00913141" w:rsidRPr="00D94C4A" w:rsidRDefault="00913141" w:rsidP="00913141">
                  <w:pPr>
                    <w:suppressAutoHyphens/>
                    <w:ind w:right="-108"/>
                    <w:contextualSpacing/>
                    <w:jc w:val="center"/>
                    <w:rPr>
                      <w:sz w:val="22"/>
                      <w:szCs w:val="24"/>
                    </w:rPr>
                  </w:pPr>
                </w:p>
              </w:tc>
            </w:tr>
            <w:tr w:rsidR="00913141" w:rsidRPr="009523F2" w14:paraId="18CCC789" w14:textId="77777777" w:rsidTr="00913141">
              <w:tc>
                <w:tcPr>
                  <w:tcW w:w="560" w:type="dxa"/>
                  <w:tcBorders>
                    <w:top w:val="single" w:sz="4" w:space="0" w:color="auto"/>
                    <w:left w:val="single" w:sz="4" w:space="0" w:color="auto"/>
                    <w:bottom w:val="single" w:sz="4" w:space="0" w:color="auto"/>
                    <w:right w:val="single" w:sz="4" w:space="0" w:color="auto"/>
                  </w:tcBorders>
                </w:tcPr>
                <w:p w14:paraId="4A5EA629" w14:textId="77777777" w:rsidR="00913141" w:rsidRPr="00D94C4A" w:rsidRDefault="00913141" w:rsidP="00913141">
                  <w:pPr>
                    <w:suppressAutoHyphens/>
                    <w:ind w:right="-108"/>
                    <w:contextualSpacing/>
                    <w:rPr>
                      <w:sz w:val="22"/>
                      <w:szCs w:val="24"/>
                    </w:rPr>
                  </w:pP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61B2D931" w14:textId="7F798680" w:rsidR="00913141" w:rsidRPr="00D94C4A" w:rsidRDefault="00E91AC0" w:rsidP="00913141">
                  <w:pPr>
                    <w:suppressAutoHyphens/>
                    <w:ind w:right="-108"/>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3430" w:type="dxa"/>
                  <w:tcBorders>
                    <w:top w:val="single" w:sz="4" w:space="0" w:color="auto"/>
                    <w:left w:val="single" w:sz="4" w:space="0" w:color="auto"/>
                    <w:bottom w:val="single" w:sz="4" w:space="0" w:color="auto"/>
                    <w:right w:val="single" w:sz="4" w:space="0" w:color="auto"/>
                  </w:tcBorders>
                </w:tcPr>
                <w:p w14:paraId="195C7C7E" w14:textId="77777777" w:rsidR="00913141" w:rsidRPr="009523F2" w:rsidRDefault="00913141" w:rsidP="00913141">
                  <w:pPr>
                    <w:suppressAutoHyphens/>
                    <w:ind w:right="-108"/>
                    <w:jc w:val="center"/>
                    <w:rPr>
                      <w:sz w:val="22"/>
                      <w:szCs w:val="24"/>
                    </w:rPr>
                  </w:pPr>
                  <w:r w:rsidRPr="00D94C4A">
                    <w:rPr>
                      <w:sz w:val="24"/>
                      <w:szCs w:val="24"/>
                    </w:rPr>
                    <w:t>Максимальное количество баллов по критерию – 100</w:t>
                  </w:r>
                </w:p>
              </w:tc>
              <w:tc>
                <w:tcPr>
                  <w:tcW w:w="3572" w:type="dxa"/>
                  <w:vAlign w:val="center"/>
                </w:tcPr>
                <w:p w14:paraId="0C20A466" w14:textId="77777777" w:rsidR="00913141" w:rsidRPr="009523F2" w:rsidRDefault="00913141" w:rsidP="00913141">
                  <w:pPr>
                    <w:rPr>
                      <w:sz w:val="22"/>
                      <w:szCs w:val="24"/>
                    </w:rPr>
                  </w:pPr>
                </w:p>
              </w:tc>
              <w:tc>
                <w:tcPr>
                  <w:tcW w:w="3572" w:type="dxa"/>
                </w:tcPr>
                <w:p w14:paraId="5B4FA07D" w14:textId="77777777" w:rsidR="00913141" w:rsidRPr="009523F2" w:rsidRDefault="00913141" w:rsidP="00913141"/>
              </w:tc>
            </w:tr>
          </w:tbl>
          <w:p w14:paraId="3FD842B4" w14:textId="3202D5D3" w:rsidR="009523F2" w:rsidRPr="009523F2" w:rsidRDefault="00721414" w:rsidP="009523F2">
            <w:pPr>
              <w:jc w:val="both"/>
              <w:rPr>
                <w:b/>
                <w:sz w:val="24"/>
                <w:szCs w:val="24"/>
              </w:rPr>
            </w:pPr>
            <w:r w:rsidRPr="00721414">
              <w:rPr>
                <w:b/>
                <w:sz w:val="24"/>
                <w:szCs w:val="24"/>
              </w:rPr>
              <w:t>3</w:t>
            </w:r>
            <w:r w:rsidR="009523F2" w:rsidRPr="009523F2">
              <w:rPr>
                <w:b/>
                <w:sz w:val="24"/>
                <w:szCs w:val="24"/>
              </w:rPr>
              <w:t>. Расчет Итогового рейтинга по каждой заявке.</w:t>
            </w:r>
          </w:p>
          <w:p w14:paraId="6683D4A5" w14:textId="58979F35" w:rsidR="009523F2" w:rsidRPr="009523F2" w:rsidRDefault="00721414" w:rsidP="009523F2">
            <w:pPr>
              <w:jc w:val="both"/>
              <w:rPr>
                <w:sz w:val="24"/>
                <w:szCs w:val="24"/>
              </w:rPr>
            </w:pPr>
            <w:r w:rsidRPr="00721414">
              <w:rPr>
                <w:sz w:val="24"/>
                <w:szCs w:val="24"/>
              </w:rPr>
              <w:t>3</w:t>
            </w:r>
            <w:r w:rsidR="009523F2" w:rsidRPr="009523F2">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A81B54D" w14:textId="2793C760" w:rsidR="009523F2" w:rsidRPr="009523F2" w:rsidRDefault="00721414" w:rsidP="009523F2">
            <w:pPr>
              <w:autoSpaceDE w:val="0"/>
              <w:autoSpaceDN w:val="0"/>
              <w:adjustRightInd w:val="0"/>
              <w:rPr>
                <w:sz w:val="24"/>
                <w:szCs w:val="24"/>
              </w:rPr>
            </w:pPr>
            <w:r w:rsidRPr="00721414">
              <w:rPr>
                <w:sz w:val="24"/>
                <w:szCs w:val="24"/>
              </w:rPr>
              <w:t>3</w:t>
            </w:r>
            <w:r w:rsidR="009523F2" w:rsidRPr="009523F2">
              <w:rPr>
                <w:sz w:val="24"/>
                <w:szCs w:val="24"/>
              </w:rPr>
              <w:t>.2. Заявке, набравшей наибольший итоговый рейтинг, присваивается первый номер.</w:t>
            </w:r>
          </w:p>
          <w:p w14:paraId="0D153261" w14:textId="23B0D71F" w:rsidR="009523F2" w:rsidRPr="009523F2" w:rsidRDefault="00721414" w:rsidP="009523F2">
            <w:pPr>
              <w:jc w:val="both"/>
              <w:rPr>
                <w:sz w:val="24"/>
                <w:szCs w:val="24"/>
              </w:rPr>
            </w:pPr>
            <w:r w:rsidRPr="00797791">
              <w:rPr>
                <w:sz w:val="24"/>
                <w:szCs w:val="24"/>
              </w:rPr>
              <w:t>3</w:t>
            </w:r>
            <w:r w:rsidR="0070365E">
              <w:rPr>
                <w:sz w:val="24"/>
                <w:szCs w:val="24"/>
              </w:rPr>
              <w:t xml:space="preserve">.3. В случае </w:t>
            </w:r>
            <w:r w:rsidR="009523F2" w:rsidRPr="009523F2">
              <w:rPr>
                <w:sz w:val="24"/>
                <w:szCs w:val="24"/>
              </w:rPr>
              <w:t>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5CE3DA" w14:textId="77777777" w:rsidTr="001F0F2F">
        <w:trPr>
          <w:trHeight w:val="405"/>
        </w:trPr>
        <w:tc>
          <w:tcPr>
            <w:tcW w:w="1098" w:type="dxa"/>
            <w:tcBorders>
              <w:top w:val="single" w:sz="6" w:space="0" w:color="auto"/>
              <w:left w:val="single" w:sz="4" w:space="0" w:color="auto"/>
              <w:bottom w:val="single" w:sz="4" w:space="0" w:color="auto"/>
              <w:right w:val="single" w:sz="4" w:space="0" w:color="auto"/>
            </w:tcBorders>
          </w:tcPr>
          <w:p w14:paraId="3694E266" w14:textId="77777777" w:rsidR="009523F2" w:rsidRPr="009523F2" w:rsidRDefault="009523F2" w:rsidP="009523F2">
            <w:pPr>
              <w:tabs>
                <w:tab w:val="left" w:pos="360"/>
              </w:tabs>
              <w:jc w:val="both"/>
              <w:rPr>
                <w:sz w:val="24"/>
                <w:szCs w:val="24"/>
              </w:rPr>
            </w:pPr>
            <w:r w:rsidRPr="009523F2">
              <w:rPr>
                <w:b/>
                <w:bCs/>
                <w:sz w:val="24"/>
                <w:szCs w:val="24"/>
              </w:rPr>
              <w:t>8.11.</w:t>
            </w:r>
          </w:p>
        </w:tc>
        <w:tc>
          <w:tcPr>
            <w:tcW w:w="9468" w:type="dxa"/>
            <w:gridSpan w:val="2"/>
            <w:tcBorders>
              <w:top w:val="single" w:sz="6" w:space="0" w:color="auto"/>
              <w:left w:val="single" w:sz="4" w:space="0" w:color="auto"/>
              <w:bottom w:val="single" w:sz="4" w:space="0" w:color="auto"/>
              <w:right w:val="single" w:sz="4" w:space="0" w:color="auto"/>
            </w:tcBorders>
          </w:tcPr>
          <w:p w14:paraId="08BE285E" w14:textId="77777777" w:rsidR="009523F2" w:rsidRPr="009523F2" w:rsidRDefault="009523F2" w:rsidP="009523F2">
            <w:pPr>
              <w:tabs>
                <w:tab w:val="left" w:pos="360"/>
              </w:tabs>
              <w:jc w:val="both"/>
              <w:rPr>
                <w:b/>
                <w:bCs/>
                <w:sz w:val="24"/>
                <w:szCs w:val="24"/>
              </w:rPr>
            </w:pPr>
            <w:r w:rsidRPr="009523F2">
              <w:rPr>
                <w:b/>
                <w:bCs/>
                <w:sz w:val="24"/>
                <w:szCs w:val="24"/>
              </w:rPr>
              <w:t xml:space="preserve">Обеспечение заявки на участие в запросе предложений: </w:t>
            </w:r>
            <w:r w:rsidRPr="009523F2">
              <w:rPr>
                <w:sz w:val="24"/>
                <w:szCs w:val="24"/>
              </w:rPr>
              <w:t>не устанавливается.</w:t>
            </w:r>
          </w:p>
          <w:p w14:paraId="021F5DC4" w14:textId="77777777" w:rsidR="009523F2" w:rsidRPr="009523F2" w:rsidRDefault="009523F2" w:rsidP="009523F2">
            <w:pPr>
              <w:tabs>
                <w:tab w:val="left" w:pos="360"/>
              </w:tabs>
              <w:jc w:val="both"/>
              <w:rPr>
                <w:sz w:val="24"/>
                <w:szCs w:val="24"/>
              </w:rPr>
            </w:pPr>
            <w:r w:rsidRPr="009523F2">
              <w:rPr>
                <w:b/>
                <w:bCs/>
                <w:sz w:val="24"/>
                <w:szCs w:val="24"/>
              </w:rPr>
              <w:t xml:space="preserve">Обеспечение исполнения обязательств по договору: </w:t>
            </w:r>
            <w:r w:rsidRPr="009523F2">
              <w:rPr>
                <w:sz w:val="24"/>
                <w:szCs w:val="24"/>
              </w:rPr>
              <w:t>не устанавливается.</w:t>
            </w:r>
          </w:p>
        </w:tc>
      </w:tr>
    </w:tbl>
    <w:p w14:paraId="6E9DC5C9" w14:textId="77777777" w:rsidR="009523F2" w:rsidRPr="009523F2" w:rsidRDefault="009523F2" w:rsidP="009523F2">
      <w:pPr>
        <w:tabs>
          <w:tab w:val="left" w:pos="360"/>
        </w:tabs>
        <w:rPr>
          <w:b/>
          <w:sz w:val="32"/>
          <w:szCs w:val="32"/>
        </w:rPr>
      </w:pPr>
    </w:p>
    <w:p w14:paraId="35B9AB91" w14:textId="77777777" w:rsidR="009523F2" w:rsidRPr="009523F2" w:rsidRDefault="009523F2" w:rsidP="009523F2">
      <w:pPr>
        <w:rPr>
          <w:b/>
          <w:sz w:val="32"/>
          <w:szCs w:val="32"/>
        </w:rPr>
        <w:sectPr w:rsidR="009523F2" w:rsidRPr="009523F2" w:rsidSect="000415DC">
          <w:headerReference w:type="default" r:id="rId27"/>
          <w:pgSz w:w="11907" w:h="16840" w:code="9"/>
          <w:pgMar w:top="851" w:right="851" w:bottom="851" w:left="1276" w:header="720" w:footer="403" w:gutter="0"/>
          <w:cols w:space="720"/>
          <w:noEndnote/>
        </w:sectPr>
      </w:pPr>
    </w:p>
    <w:p w14:paraId="2EF7B876" w14:textId="77777777" w:rsidR="009523F2" w:rsidRPr="009523F2" w:rsidRDefault="009523F2" w:rsidP="00543861">
      <w:pPr>
        <w:keepNext/>
        <w:numPr>
          <w:ilvl w:val="0"/>
          <w:numId w:val="38"/>
        </w:numPr>
        <w:tabs>
          <w:tab w:val="num" w:pos="360"/>
        </w:tabs>
        <w:spacing w:before="240" w:after="60"/>
        <w:ind w:left="0" w:firstLine="0"/>
        <w:jc w:val="center"/>
        <w:outlineLvl w:val="0"/>
        <w:rPr>
          <w:b/>
          <w:kern w:val="28"/>
          <w:sz w:val="28"/>
        </w:rPr>
      </w:pPr>
      <w:bookmarkStart w:id="85" w:name="_Toc465351335"/>
      <w:r w:rsidRPr="009523F2">
        <w:rPr>
          <w:b/>
          <w:kern w:val="28"/>
          <w:sz w:val="28"/>
        </w:rPr>
        <w:t>ТЕХНИЧЕСКОЕ ЗАДАНИЕ</w:t>
      </w:r>
      <w:bookmarkEnd w:id="85"/>
    </w:p>
    <w:p w14:paraId="332FDABD" w14:textId="5E86B602" w:rsidR="00C71BA2" w:rsidRPr="00F2383C" w:rsidRDefault="00C71BA2" w:rsidP="00C71BA2">
      <w:pPr>
        <w:ind w:firstLine="708"/>
        <w:jc w:val="center"/>
        <w:rPr>
          <w:b/>
          <w:sz w:val="24"/>
          <w:szCs w:val="24"/>
        </w:rPr>
      </w:pPr>
      <w:r w:rsidRPr="00F2383C">
        <w:rPr>
          <w:b/>
          <w:sz w:val="24"/>
          <w:szCs w:val="24"/>
        </w:rPr>
        <w:t xml:space="preserve">на оказание услуг по </w:t>
      </w:r>
      <w:r w:rsidR="0093678E" w:rsidRPr="0093678E">
        <w:rPr>
          <w:b/>
          <w:sz w:val="24"/>
          <w:szCs w:val="24"/>
        </w:rPr>
        <w:t>разработке методической базы обеспечения доступа негосударственных организаций к предоставлению услуг в социальной сфере</w:t>
      </w:r>
    </w:p>
    <w:p w14:paraId="4DE754A5" w14:textId="77777777" w:rsidR="00C71BA2" w:rsidRPr="00F2383C" w:rsidRDefault="00C71BA2" w:rsidP="00C71BA2">
      <w:pPr>
        <w:ind w:firstLine="708"/>
        <w:jc w:val="center"/>
        <w:rPr>
          <w:b/>
          <w:sz w:val="24"/>
          <w:szCs w:val="24"/>
        </w:rPr>
      </w:pPr>
    </w:p>
    <w:p w14:paraId="3EA7272E" w14:textId="77777777" w:rsidR="00C71BA2" w:rsidRPr="00F2383C" w:rsidRDefault="00C71BA2" w:rsidP="00D37356">
      <w:pPr>
        <w:pStyle w:val="afff3"/>
        <w:numPr>
          <w:ilvl w:val="0"/>
          <w:numId w:val="46"/>
        </w:numPr>
        <w:spacing w:after="200"/>
        <w:ind w:left="0" w:firstLine="709"/>
        <w:contextualSpacing w:val="0"/>
        <w:jc w:val="both"/>
        <w:rPr>
          <w:b/>
          <w:sz w:val="24"/>
          <w:szCs w:val="24"/>
        </w:rPr>
      </w:pPr>
      <w:r w:rsidRPr="00F2383C">
        <w:rPr>
          <w:b/>
          <w:sz w:val="24"/>
          <w:szCs w:val="24"/>
        </w:rPr>
        <w:t>Общие положения</w:t>
      </w:r>
    </w:p>
    <w:p w14:paraId="2D96DACA" w14:textId="6B7E617B" w:rsidR="00C71BA2" w:rsidRPr="00F2383C" w:rsidRDefault="00C71BA2" w:rsidP="00C71BA2">
      <w:pPr>
        <w:ind w:firstLine="709"/>
        <w:jc w:val="both"/>
        <w:rPr>
          <w:sz w:val="24"/>
          <w:szCs w:val="24"/>
        </w:rPr>
      </w:pPr>
      <w:r w:rsidRPr="00F2383C">
        <w:rPr>
          <w:b/>
          <w:sz w:val="24"/>
          <w:szCs w:val="24"/>
        </w:rPr>
        <w:t xml:space="preserve">Наименование услуг: </w:t>
      </w:r>
      <w:r w:rsidRPr="00F2383C">
        <w:rPr>
          <w:sz w:val="24"/>
          <w:szCs w:val="24"/>
        </w:rPr>
        <w:t xml:space="preserve">Услуги по </w:t>
      </w:r>
      <w:r w:rsidR="00734CD3" w:rsidRPr="00734CD3">
        <w:rPr>
          <w:sz w:val="24"/>
          <w:szCs w:val="24"/>
        </w:rPr>
        <w:t>разработке методической базы обеспечения доступа негосударственных организаций к предоставлению услуг в социальной сфере</w:t>
      </w:r>
      <w:r w:rsidRPr="00F2383C">
        <w:rPr>
          <w:sz w:val="24"/>
          <w:szCs w:val="24"/>
        </w:rPr>
        <w:t>.</w:t>
      </w:r>
    </w:p>
    <w:p w14:paraId="0F545160" w14:textId="77777777" w:rsidR="00C71BA2" w:rsidRPr="00F2383C" w:rsidRDefault="00C71BA2" w:rsidP="00C71BA2">
      <w:pPr>
        <w:ind w:firstLine="709"/>
        <w:jc w:val="both"/>
        <w:rPr>
          <w:sz w:val="24"/>
          <w:szCs w:val="24"/>
        </w:rPr>
      </w:pPr>
      <w:r w:rsidRPr="00F2383C">
        <w:rPr>
          <w:sz w:val="24"/>
          <w:szCs w:val="24"/>
        </w:rPr>
        <w:t>В ходе оказания услуг будет проанализирован опыт передачи услуг в социальной сфере негосударственным поставщикам в регионах Российской Федерации, описаны лучшие практики такой работы, разработаны стандарты оказания услуг в социальной сфере, возможных для передачи негосударственным поставщикам, методические рекомендации по разработке экономически обоснованных тарифов по оказанию услуг в социальной сфере, проанализированы и даны рекомендации по устранению административных барьеров передачи услуг в социальной сфере негосударственным поставщикам, подготовлены предложения по совершенствованию федеральной и региональной нормативной правовой базы, в сфере регулирования предоставления услуг в социальной сфере, описаны модели реструктуризации с</w:t>
      </w:r>
      <w:r>
        <w:rPr>
          <w:sz w:val="24"/>
          <w:szCs w:val="24"/>
        </w:rPr>
        <w:t xml:space="preserve">ети государственных учреждений </w:t>
      </w:r>
      <w:r w:rsidRPr="00F2383C">
        <w:rPr>
          <w:sz w:val="24"/>
          <w:szCs w:val="24"/>
        </w:rPr>
        <w:t>в социальной сфере с целью передачи оказания социальных услуг негосударственным поставщикам, сформированы методические рекомендации по организации ресурсных центров поддержки некоммерческих организаций, а также методические рекомендации по внедрению инноваций в социальной сфере.</w:t>
      </w:r>
    </w:p>
    <w:p w14:paraId="30C2891F" w14:textId="77777777" w:rsidR="00C71BA2" w:rsidRPr="00F2383C" w:rsidRDefault="00C71BA2" w:rsidP="00C71BA2">
      <w:pPr>
        <w:ind w:firstLine="709"/>
        <w:jc w:val="both"/>
        <w:rPr>
          <w:sz w:val="24"/>
          <w:szCs w:val="24"/>
        </w:rPr>
      </w:pPr>
    </w:p>
    <w:p w14:paraId="32133B69" w14:textId="77777777" w:rsidR="00C71BA2" w:rsidRPr="00F2383C" w:rsidRDefault="00C71BA2" w:rsidP="00C71BA2">
      <w:pPr>
        <w:ind w:firstLine="709"/>
        <w:jc w:val="both"/>
        <w:rPr>
          <w:sz w:val="24"/>
          <w:szCs w:val="24"/>
        </w:rPr>
      </w:pPr>
      <w:r w:rsidRPr="00F2383C">
        <w:rPr>
          <w:b/>
          <w:sz w:val="24"/>
          <w:szCs w:val="24"/>
        </w:rPr>
        <w:t xml:space="preserve">Максимальный срок оказания услуг: </w:t>
      </w:r>
      <w:r w:rsidRPr="00F2383C">
        <w:rPr>
          <w:sz w:val="24"/>
          <w:szCs w:val="24"/>
        </w:rPr>
        <w:t>15.12.2017 г.</w:t>
      </w:r>
    </w:p>
    <w:p w14:paraId="26DAFA1F" w14:textId="77777777" w:rsidR="00C71BA2" w:rsidRPr="00F2383C" w:rsidRDefault="00C71BA2" w:rsidP="00C71BA2">
      <w:pPr>
        <w:ind w:firstLine="709"/>
        <w:jc w:val="both"/>
        <w:rPr>
          <w:sz w:val="24"/>
          <w:szCs w:val="24"/>
        </w:rPr>
      </w:pPr>
    </w:p>
    <w:p w14:paraId="39BA3BF9" w14:textId="77777777" w:rsidR="00C71BA2" w:rsidRPr="00F2383C" w:rsidRDefault="00C71BA2" w:rsidP="00D37356">
      <w:pPr>
        <w:pStyle w:val="afff3"/>
        <w:numPr>
          <w:ilvl w:val="0"/>
          <w:numId w:val="46"/>
        </w:numPr>
        <w:ind w:left="0" w:firstLine="709"/>
        <w:contextualSpacing w:val="0"/>
        <w:rPr>
          <w:b/>
          <w:sz w:val="24"/>
          <w:szCs w:val="24"/>
        </w:rPr>
      </w:pPr>
      <w:r w:rsidRPr="00F2383C">
        <w:rPr>
          <w:b/>
          <w:sz w:val="24"/>
          <w:szCs w:val="24"/>
        </w:rPr>
        <w:t>Условия оказания услуг</w:t>
      </w:r>
    </w:p>
    <w:p w14:paraId="389B8896" w14:textId="77777777" w:rsidR="00C71BA2" w:rsidRPr="00F2383C" w:rsidRDefault="00C71BA2" w:rsidP="00C71BA2">
      <w:pPr>
        <w:pStyle w:val="afff3"/>
        <w:ind w:left="709"/>
        <w:contextualSpacing w:val="0"/>
        <w:rPr>
          <w:b/>
          <w:sz w:val="24"/>
          <w:szCs w:val="24"/>
        </w:rPr>
      </w:pPr>
    </w:p>
    <w:p w14:paraId="41D3C71F" w14:textId="77777777" w:rsidR="00C71BA2" w:rsidRPr="00F2383C" w:rsidRDefault="00C71BA2" w:rsidP="00C71BA2">
      <w:pPr>
        <w:ind w:firstLine="709"/>
        <w:jc w:val="both"/>
        <w:rPr>
          <w:sz w:val="24"/>
          <w:szCs w:val="24"/>
        </w:rPr>
      </w:pPr>
      <w:r w:rsidRPr="00F2383C">
        <w:rPr>
          <w:sz w:val="24"/>
          <w:szCs w:val="24"/>
        </w:rPr>
        <w:t>Целью разработки методической базы передачи услуг в социальной сфере негосударственным поставщикам является выявление и тиражирование эффективных подходов и методов управления и организации оказания негосударственными поставщиками услуг в социальной сфере и их адаптация с учетом региональной специфики в субъектах Российской Федерации.</w:t>
      </w:r>
    </w:p>
    <w:p w14:paraId="748AC7ED" w14:textId="77777777" w:rsidR="00C71BA2" w:rsidRPr="00F2383C" w:rsidRDefault="00C71BA2" w:rsidP="00C71BA2">
      <w:pPr>
        <w:ind w:firstLine="709"/>
        <w:jc w:val="both"/>
        <w:rPr>
          <w:sz w:val="24"/>
          <w:szCs w:val="24"/>
        </w:rPr>
      </w:pPr>
      <w:r w:rsidRPr="00F2383C">
        <w:rPr>
          <w:sz w:val="24"/>
          <w:szCs w:val="24"/>
        </w:rPr>
        <w:t>В ходе работ будет проанализирован опыт содействия негосударственным поставщикам в оказании услуг в социальной сфере, бюджетного финансирования их услуг и практики оказания услуг в социальной сфере негосударственными поставщиками данных услуг.</w:t>
      </w:r>
    </w:p>
    <w:p w14:paraId="0B24BCDF" w14:textId="77777777" w:rsidR="00C71BA2" w:rsidRPr="00F2383C" w:rsidRDefault="00C71BA2" w:rsidP="00C71BA2">
      <w:pPr>
        <w:ind w:firstLine="709"/>
        <w:jc w:val="both"/>
        <w:rPr>
          <w:sz w:val="24"/>
          <w:szCs w:val="24"/>
        </w:rPr>
      </w:pPr>
      <w:r w:rsidRPr="00F2383C">
        <w:rPr>
          <w:sz w:val="24"/>
          <w:szCs w:val="24"/>
        </w:rPr>
        <w:t>В рамках оказания услуг необходимо учитывать приоритетные задачи развития негосударственного сектора в социальной сфере, предусмотренные следующими документами стратегического планирования:</w:t>
      </w:r>
    </w:p>
    <w:p w14:paraId="1B6E6E89" w14:textId="77777777" w:rsidR="00C71BA2" w:rsidRPr="00F2383C" w:rsidRDefault="00C71BA2" w:rsidP="00205FCB">
      <w:pPr>
        <w:pStyle w:val="afff3"/>
        <w:numPr>
          <w:ilvl w:val="0"/>
          <w:numId w:val="48"/>
        </w:numPr>
        <w:ind w:left="0" w:firstLine="709"/>
        <w:jc w:val="both"/>
        <w:rPr>
          <w:sz w:val="24"/>
        </w:rPr>
      </w:pPr>
      <w:r w:rsidRPr="00F2383C">
        <w:rPr>
          <w:sz w:val="24"/>
        </w:rPr>
        <w:t>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от 8 июня 2016 года № 1144-р;</w:t>
      </w:r>
    </w:p>
    <w:p w14:paraId="76934818" w14:textId="77777777" w:rsidR="00C71BA2" w:rsidRPr="00F2383C" w:rsidRDefault="00C71BA2" w:rsidP="00205FCB">
      <w:pPr>
        <w:pStyle w:val="afff3"/>
        <w:numPr>
          <w:ilvl w:val="0"/>
          <w:numId w:val="48"/>
        </w:numPr>
        <w:ind w:left="0" w:firstLine="709"/>
        <w:jc w:val="both"/>
        <w:rPr>
          <w:sz w:val="24"/>
          <w:szCs w:val="24"/>
        </w:rPr>
      </w:pPr>
      <w:r w:rsidRPr="00F2383C">
        <w:rPr>
          <w:sz w:val="24"/>
        </w:rPr>
        <w:t>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w:t>
      </w:r>
      <w:r>
        <w:rPr>
          <w:sz w:val="24"/>
        </w:rPr>
        <w:t>ный</w:t>
      </w:r>
      <w:r w:rsidRPr="00F2383C">
        <w:rPr>
          <w:sz w:val="24"/>
        </w:rPr>
        <w:t xml:space="preserve"> Заместителем Председателя Правительства Российской Федерации О.Ю. Голодец от 23 мая 2016 г. № 3468п-П44.</w:t>
      </w:r>
    </w:p>
    <w:p w14:paraId="0B41C81E" w14:textId="77777777" w:rsidR="00C71BA2" w:rsidRDefault="00C71BA2" w:rsidP="00C71BA2">
      <w:pPr>
        <w:ind w:firstLine="708"/>
        <w:jc w:val="both"/>
        <w:rPr>
          <w:sz w:val="24"/>
          <w:szCs w:val="24"/>
        </w:rPr>
      </w:pPr>
    </w:p>
    <w:p w14:paraId="75A6E310" w14:textId="77777777" w:rsidR="00C71BA2" w:rsidRDefault="00C71BA2" w:rsidP="00C71BA2">
      <w:pPr>
        <w:ind w:firstLine="708"/>
        <w:jc w:val="both"/>
        <w:rPr>
          <w:sz w:val="24"/>
          <w:szCs w:val="24"/>
        </w:rPr>
      </w:pPr>
      <w:r w:rsidRPr="00F2383C">
        <w:rPr>
          <w:sz w:val="24"/>
          <w:szCs w:val="24"/>
        </w:rPr>
        <w:t>По итогам анализа будет сформирована «библиотека лучших практик», включающая нормативные правовые акты органов государственной субъектов Российской Федерации и органов местного самоуправления, регламентирующие предоставление услуг в социальной сфере негосударственными поставщиками.</w:t>
      </w:r>
    </w:p>
    <w:p w14:paraId="1F77CDFD" w14:textId="77777777" w:rsidR="00205FCB" w:rsidRDefault="00205FCB" w:rsidP="00C71BA2">
      <w:pPr>
        <w:ind w:firstLine="708"/>
        <w:jc w:val="both"/>
        <w:rPr>
          <w:sz w:val="24"/>
          <w:szCs w:val="24"/>
        </w:rPr>
      </w:pPr>
    </w:p>
    <w:p w14:paraId="52263029" w14:textId="77777777" w:rsidR="00205FCB" w:rsidRDefault="00205FCB" w:rsidP="00C71BA2">
      <w:pPr>
        <w:ind w:firstLine="708"/>
        <w:jc w:val="both"/>
        <w:rPr>
          <w:sz w:val="24"/>
          <w:szCs w:val="24"/>
        </w:rPr>
      </w:pPr>
    </w:p>
    <w:p w14:paraId="1E61D78C" w14:textId="77777777" w:rsidR="00C71BA2" w:rsidRPr="00F2383C" w:rsidRDefault="00C71BA2" w:rsidP="00D37356">
      <w:pPr>
        <w:pStyle w:val="afff3"/>
        <w:numPr>
          <w:ilvl w:val="0"/>
          <w:numId w:val="46"/>
        </w:numPr>
        <w:ind w:left="0" w:firstLine="709"/>
        <w:contextualSpacing w:val="0"/>
        <w:jc w:val="both"/>
        <w:rPr>
          <w:b/>
          <w:sz w:val="24"/>
          <w:szCs w:val="24"/>
        </w:rPr>
      </w:pPr>
      <w:r w:rsidRPr="00F2383C">
        <w:rPr>
          <w:b/>
          <w:sz w:val="24"/>
          <w:szCs w:val="24"/>
        </w:rPr>
        <w:t>Содержание услуг</w:t>
      </w:r>
    </w:p>
    <w:p w14:paraId="2A96DDB8" w14:textId="77777777" w:rsidR="00C71BA2" w:rsidRPr="00F2383C" w:rsidRDefault="00C71BA2" w:rsidP="00C71BA2">
      <w:pPr>
        <w:ind w:firstLine="709"/>
        <w:jc w:val="both"/>
        <w:rPr>
          <w:sz w:val="24"/>
          <w:szCs w:val="24"/>
        </w:rPr>
      </w:pPr>
      <w:r w:rsidRPr="00F2383C">
        <w:rPr>
          <w:sz w:val="24"/>
          <w:szCs w:val="24"/>
        </w:rPr>
        <w:t>Исполнитель выполняет следующие работы:</w:t>
      </w:r>
    </w:p>
    <w:p w14:paraId="78C496BC" w14:textId="77777777" w:rsidR="00C71BA2" w:rsidRPr="00B01201" w:rsidRDefault="00C71BA2" w:rsidP="00D37356">
      <w:pPr>
        <w:pStyle w:val="afff3"/>
        <w:numPr>
          <w:ilvl w:val="0"/>
          <w:numId w:val="49"/>
        </w:numPr>
        <w:jc w:val="both"/>
        <w:rPr>
          <w:vanish/>
          <w:color w:val="FFFFFF" w:themeColor="background1"/>
          <w:sz w:val="2"/>
          <w:szCs w:val="24"/>
        </w:rPr>
      </w:pPr>
    </w:p>
    <w:p w14:paraId="28D7A1A9" w14:textId="77777777" w:rsidR="00C71BA2" w:rsidRPr="00B01201" w:rsidRDefault="00C71BA2" w:rsidP="00D37356">
      <w:pPr>
        <w:pStyle w:val="afff3"/>
        <w:numPr>
          <w:ilvl w:val="0"/>
          <w:numId w:val="49"/>
        </w:numPr>
        <w:jc w:val="both"/>
        <w:rPr>
          <w:vanish/>
          <w:color w:val="FFFFFF" w:themeColor="background1"/>
          <w:sz w:val="2"/>
          <w:szCs w:val="24"/>
        </w:rPr>
      </w:pPr>
    </w:p>
    <w:p w14:paraId="73619181" w14:textId="77777777" w:rsidR="00C71BA2" w:rsidRPr="00B01201" w:rsidRDefault="00C71BA2" w:rsidP="00D37356">
      <w:pPr>
        <w:pStyle w:val="afff3"/>
        <w:numPr>
          <w:ilvl w:val="0"/>
          <w:numId w:val="49"/>
        </w:numPr>
        <w:jc w:val="both"/>
        <w:rPr>
          <w:vanish/>
          <w:color w:val="FFFFFF" w:themeColor="background1"/>
          <w:sz w:val="2"/>
          <w:szCs w:val="24"/>
        </w:rPr>
      </w:pPr>
    </w:p>
    <w:p w14:paraId="0117FC27"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Разработка стандартов оказания услуг в социальной сфере, возможных для передачи негосударственным поставщикам.</w:t>
      </w:r>
    </w:p>
    <w:p w14:paraId="10310211" w14:textId="77777777" w:rsidR="00C71BA2" w:rsidRPr="00F2383C" w:rsidRDefault="00C71BA2" w:rsidP="00205FCB">
      <w:pPr>
        <w:pStyle w:val="afff3"/>
        <w:numPr>
          <w:ilvl w:val="2"/>
          <w:numId w:val="49"/>
        </w:numPr>
        <w:ind w:left="0" w:firstLine="709"/>
        <w:jc w:val="both"/>
        <w:rPr>
          <w:sz w:val="24"/>
          <w:szCs w:val="24"/>
        </w:rPr>
      </w:pPr>
      <w:r w:rsidRPr="00F2383C">
        <w:rPr>
          <w:sz w:val="24"/>
          <w:szCs w:val="24"/>
        </w:rPr>
        <w:t xml:space="preserve">Составление перечня приоритетных видов услуг в социальной сфере, включающий услуги социального обслуживания населения, образования, здравоохранения, культуры, физической культуры и спорта (не менее 20 услуг). </w:t>
      </w:r>
    </w:p>
    <w:p w14:paraId="43290BDC" w14:textId="77777777" w:rsidR="00C71BA2" w:rsidRPr="00F2383C" w:rsidRDefault="00C71BA2" w:rsidP="00205FCB">
      <w:pPr>
        <w:pStyle w:val="afff3"/>
        <w:ind w:left="0" w:firstLine="709"/>
        <w:jc w:val="both"/>
        <w:rPr>
          <w:sz w:val="24"/>
          <w:szCs w:val="24"/>
        </w:rPr>
      </w:pPr>
      <w:r w:rsidRPr="00F2383C">
        <w:rPr>
          <w:sz w:val="24"/>
          <w:szCs w:val="24"/>
        </w:rPr>
        <w:t xml:space="preserve">При составлении перечня необходимо провести анализ возможности (потенциала) передачи данных услуг от государственных учреждений негосударственным организациям, а также опыт оказания негосударственными организациями таких услуг (при наличии). </w:t>
      </w:r>
    </w:p>
    <w:p w14:paraId="18B8D96B" w14:textId="77777777" w:rsidR="00C71BA2" w:rsidRPr="00F2383C" w:rsidRDefault="00C71BA2" w:rsidP="00205FCB">
      <w:pPr>
        <w:pStyle w:val="afff3"/>
        <w:ind w:left="0" w:firstLine="709"/>
        <w:jc w:val="both"/>
        <w:rPr>
          <w:sz w:val="24"/>
          <w:szCs w:val="24"/>
        </w:rPr>
      </w:pPr>
      <w:r w:rsidRPr="00F2383C">
        <w:rPr>
          <w:sz w:val="24"/>
          <w:szCs w:val="24"/>
        </w:rPr>
        <w:t>Услугами для передачи негосударственным поставщикам могут также выступать отдельные услуги, входящие в состав комплексных услуг, оказываемых государственными учреждениями. В таком случае необходимо предусмотреть в стандарте также рекомендации по разделению (</w:t>
      </w:r>
      <w:r>
        <w:rPr>
          <w:sz w:val="24"/>
          <w:szCs w:val="24"/>
        </w:rPr>
        <w:t>«</w:t>
      </w:r>
      <w:r w:rsidRPr="00F2383C">
        <w:rPr>
          <w:sz w:val="24"/>
          <w:szCs w:val="24"/>
        </w:rPr>
        <w:t>дезагрегации</w:t>
      </w:r>
      <w:r>
        <w:rPr>
          <w:sz w:val="24"/>
          <w:szCs w:val="24"/>
        </w:rPr>
        <w:t>»</w:t>
      </w:r>
      <w:r w:rsidRPr="00F2383C">
        <w:rPr>
          <w:sz w:val="24"/>
          <w:szCs w:val="24"/>
        </w:rPr>
        <w:t>) таких комплексных услуг на отдельные составляющие.</w:t>
      </w:r>
    </w:p>
    <w:p w14:paraId="06799B9E" w14:textId="77777777" w:rsidR="00C71BA2" w:rsidRPr="00F2383C" w:rsidRDefault="00C71BA2" w:rsidP="00205FCB">
      <w:pPr>
        <w:pStyle w:val="afff3"/>
        <w:numPr>
          <w:ilvl w:val="2"/>
          <w:numId w:val="49"/>
        </w:numPr>
        <w:ind w:left="0" w:firstLine="709"/>
        <w:jc w:val="both"/>
        <w:rPr>
          <w:sz w:val="24"/>
          <w:szCs w:val="24"/>
        </w:rPr>
      </w:pPr>
      <w:r w:rsidRPr="00F2383C">
        <w:rPr>
          <w:sz w:val="24"/>
          <w:szCs w:val="24"/>
        </w:rPr>
        <w:t>Анализ лучших практик разработки и внедрения стандартов (порядков оказания услуг в социальной сфере) согласно составленному перечню.</w:t>
      </w:r>
    </w:p>
    <w:p w14:paraId="0253A34A" w14:textId="77777777" w:rsidR="00C71BA2" w:rsidRPr="00F2383C" w:rsidRDefault="00C71BA2" w:rsidP="00205FCB">
      <w:pPr>
        <w:pStyle w:val="afff3"/>
        <w:numPr>
          <w:ilvl w:val="2"/>
          <w:numId w:val="49"/>
        </w:numPr>
        <w:ind w:left="0" w:firstLine="709"/>
        <w:jc w:val="both"/>
        <w:rPr>
          <w:sz w:val="24"/>
          <w:szCs w:val="24"/>
        </w:rPr>
      </w:pPr>
      <w:r w:rsidRPr="00F2383C">
        <w:rPr>
          <w:sz w:val="24"/>
          <w:szCs w:val="24"/>
        </w:rPr>
        <w:t>Разработка рекомендаций по структуре и содержательному наполнению стандартов.</w:t>
      </w:r>
    </w:p>
    <w:p w14:paraId="5DAC0BC6" w14:textId="77777777" w:rsidR="00C71BA2" w:rsidRPr="00F2383C" w:rsidRDefault="00C71BA2" w:rsidP="00205FCB">
      <w:pPr>
        <w:pStyle w:val="afff3"/>
        <w:numPr>
          <w:ilvl w:val="2"/>
          <w:numId w:val="49"/>
        </w:numPr>
        <w:ind w:left="0" w:firstLine="709"/>
        <w:jc w:val="both"/>
        <w:rPr>
          <w:sz w:val="24"/>
          <w:szCs w:val="24"/>
        </w:rPr>
      </w:pPr>
      <w:r w:rsidRPr="00F2383C">
        <w:rPr>
          <w:sz w:val="24"/>
          <w:szCs w:val="24"/>
        </w:rPr>
        <w:t>Разработка стандартов оказания приоритетных видов услуг в социальной сфере.</w:t>
      </w:r>
    </w:p>
    <w:p w14:paraId="2C4C861F"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Анализ лучших практик расчета экономически обоснованных тарифов на оказание услуг социального обслуживания, а также в других отраслях социальной сферы и разработка предложений по изменению соответствующих методических рекомендаций по их расчету, подготовка рекомендаций по разработке экономически обоснованных тарифов по оказанию услуг в социальной сфере.</w:t>
      </w:r>
    </w:p>
    <w:p w14:paraId="0EC21FEB"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Анализ административных барьеров, механизмов и процедур организации передачи на исполнение негосударственным поставщикам услуг в социальной сфере, в том числе в рамках 442-ФЗ, разработка рекомендаций по минимизации административных барьеров и обеспечению эффективного организационного сопровождения (в том числе на уровне федеральных и региональных органов исполнительной власти, центров инноваций в социальной сфере и ресурсных центров некоммерческих организаций) и соответствующих модельных документов.</w:t>
      </w:r>
    </w:p>
    <w:p w14:paraId="484F26E1" w14:textId="77777777" w:rsidR="00C71BA2" w:rsidRPr="00F2383C" w:rsidRDefault="00C71BA2" w:rsidP="00205FCB">
      <w:pPr>
        <w:ind w:firstLine="709"/>
        <w:jc w:val="both"/>
        <w:rPr>
          <w:sz w:val="24"/>
          <w:szCs w:val="24"/>
        </w:rPr>
      </w:pPr>
      <w:r w:rsidRPr="00F2383C">
        <w:rPr>
          <w:sz w:val="24"/>
          <w:szCs w:val="24"/>
        </w:rPr>
        <w:t>Подготовка предложений по совершенствованию федеральной и региональной нормативной правовой базы в сфере регулирования предоставления услуг в социальной сфере, методической базы соответствующей деятельности региональных органов власти.</w:t>
      </w:r>
    </w:p>
    <w:p w14:paraId="1F935B89" w14:textId="77777777" w:rsidR="00C71BA2" w:rsidRPr="00F2383C" w:rsidRDefault="00C71BA2" w:rsidP="00205FCB">
      <w:pPr>
        <w:autoSpaceDE w:val="0"/>
        <w:autoSpaceDN w:val="0"/>
        <w:adjustRightInd w:val="0"/>
        <w:ind w:firstLine="709"/>
        <w:jc w:val="both"/>
        <w:rPr>
          <w:sz w:val="24"/>
          <w:szCs w:val="24"/>
        </w:rPr>
      </w:pPr>
      <w:r w:rsidRPr="00F2383C">
        <w:rPr>
          <w:sz w:val="24"/>
          <w:szCs w:val="24"/>
        </w:rPr>
        <w:t xml:space="preserve">Подготовка предложений по расширению перечня услуг в социальной сфере, финансируемых в рамках конкурентных механизмов, по развитию механизмов поддержки негосударственных организаций, предоставляющих услуги в социальной сфере, в том числе через реализацию механизмов государственно-частного партнерства в социальной сфере. </w:t>
      </w:r>
    </w:p>
    <w:p w14:paraId="732B496B"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Описание опыта и успешной практики (при наличии) и формирование модели реструктуризации сети государственных учреждений в социальной сфере с целью передачи оказания социальных услуг негосударственным поставщикам, внедрения стационарно-замещающих технологий, технологий раннего вмешательства, совместного использования помещений и оборудования с учетом оценки экономических эффектов, разработка рекомендаций и модельных документов.</w:t>
      </w:r>
    </w:p>
    <w:p w14:paraId="5EAC85FB"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Описание модели и подготовка методических рекомендаций по организации успешной социально ориентированной некоммерческой организацией ресурсного центра поддержки некоммерческих организаций.</w:t>
      </w:r>
    </w:p>
    <w:p w14:paraId="1B9CCE9E"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Анализ опыта и успешных практик передачи (аутсорсинга) услуг государственными учреждениями негосударственным поставщикам, подготовка проекта модельных документов для обеспечения передачи услуг государственными учреждениями негосударственным поставщикам.</w:t>
      </w:r>
    </w:p>
    <w:p w14:paraId="69AF5478"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Описание опыта и успешных практик выделения средств бюджета субъекта Российской Федерации негосударственным организациям на предоставление услуг в социальной сфере через механизм возмещения финансовых затрат (ваучеров, сертификатов), подготовка проекта модельных документов.</w:t>
      </w:r>
    </w:p>
    <w:p w14:paraId="06486DF8"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Разработка методических рекомендаций по внедрению инноваций в социальной сфере в рамках содействи</w:t>
      </w:r>
      <w:r>
        <w:rPr>
          <w:sz w:val="24"/>
          <w:szCs w:val="24"/>
        </w:rPr>
        <w:t>я созданию</w:t>
      </w:r>
      <w:r w:rsidRPr="00F2383C">
        <w:rPr>
          <w:sz w:val="24"/>
          <w:szCs w:val="24"/>
        </w:rPr>
        <w:t xml:space="preserve"> новых социально ориентированных некоммерческих организаций и организаций социального предпринимательства, а также в рамках деятельности государственных и негосударственных поставщиков услуг в социальной сфере.</w:t>
      </w:r>
    </w:p>
    <w:p w14:paraId="23AF6590" w14:textId="77777777" w:rsidR="00C71BA2" w:rsidRPr="00F2383C" w:rsidRDefault="00C71BA2" w:rsidP="00205FCB">
      <w:pPr>
        <w:pStyle w:val="afff3"/>
        <w:numPr>
          <w:ilvl w:val="1"/>
          <w:numId w:val="49"/>
        </w:numPr>
        <w:tabs>
          <w:tab w:val="left" w:pos="709"/>
        </w:tabs>
        <w:ind w:left="0" w:firstLine="709"/>
        <w:jc w:val="both"/>
        <w:rPr>
          <w:sz w:val="24"/>
          <w:szCs w:val="24"/>
        </w:rPr>
      </w:pPr>
      <w:r w:rsidRPr="00F2383C">
        <w:rPr>
          <w:sz w:val="24"/>
          <w:szCs w:val="24"/>
        </w:rPr>
        <w:t>Подготовка «библиотеки лучших практик», включающей рекомендуемые для ознакомления нормативные правовые акты органов государственной</w:t>
      </w:r>
      <w:r>
        <w:rPr>
          <w:sz w:val="24"/>
          <w:szCs w:val="24"/>
        </w:rPr>
        <w:t xml:space="preserve"> власти</w:t>
      </w:r>
      <w:r w:rsidRPr="00F2383C">
        <w:rPr>
          <w:sz w:val="24"/>
          <w:szCs w:val="24"/>
        </w:rPr>
        <w:t xml:space="preserve"> субъектов Российской Федерации и органов местного самоуправления по пунктам 3.1-3.8 настоящего Технического задания, а также релевантные аналитические материалы, полученные от заинтересованных органов исполнительной государствен</w:t>
      </w:r>
      <w:r>
        <w:rPr>
          <w:sz w:val="24"/>
          <w:szCs w:val="24"/>
        </w:rPr>
        <w:t xml:space="preserve">ной власти и </w:t>
      </w:r>
      <w:r w:rsidRPr="00F2383C">
        <w:rPr>
          <w:sz w:val="24"/>
          <w:szCs w:val="24"/>
        </w:rPr>
        <w:t>местного самоуправления</w:t>
      </w:r>
      <w:r>
        <w:rPr>
          <w:sz w:val="24"/>
          <w:szCs w:val="24"/>
        </w:rPr>
        <w:t>,</w:t>
      </w:r>
      <w:r w:rsidRPr="00F2383C">
        <w:rPr>
          <w:sz w:val="24"/>
          <w:szCs w:val="24"/>
        </w:rPr>
        <w:t xml:space="preserve"> иных организаций.</w:t>
      </w:r>
    </w:p>
    <w:p w14:paraId="1AD80E12" w14:textId="77777777" w:rsidR="00C71BA2" w:rsidRPr="00F2383C" w:rsidRDefault="00C71BA2" w:rsidP="00C71BA2">
      <w:pPr>
        <w:ind w:firstLine="709"/>
        <w:jc w:val="both"/>
        <w:rPr>
          <w:sz w:val="24"/>
          <w:szCs w:val="24"/>
        </w:rPr>
      </w:pPr>
    </w:p>
    <w:p w14:paraId="6DA08A53" w14:textId="77777777" w:rsidR="00C71BA2" w:rsidRPr="00F2383C" w:rsidRDefault="00C71BA2" w:rsidP="00D37356">
      <w:pPr>
        <w:pStyle w:val="afff3"/>
        <w:numPr>
          <w:ilvl w:val="0"/>
          <w:numId w:val="46"/>
        </w:numPr>
        <w:jc w:val="both"/>
        <w:rPr>
          <w:sz w:val="24"/>
          <w:szCs w:val="24"/>
        </w:rPr>
      </w:pPr>
      <w:r w:rsidRPr="00F2383C">
        <w:rPr>
          <w:sz w:val="24"/>
          <w:szCs w:val="24"/>
        </w:rPr>
        <w:t xml:space="preserve">Порядок выполнения работ: </w:t>
      </w:r>
    </w:p>
    <w:p w14:paraId="42E77E6D" w14:textId="77777777" w:rsidR="00C71BA2" w:rsidRPr="00F2383C" w:rsidRDefault="00C71BA2" w:rsidP="00C71BA2">
      <w:pPr>
        <w:ind w:firstLine="709"/>
        <w:jc w:val="both"/>
        <w:rPr>
          <w:b/>
          <w:sz w:val="24"/>
          <w:szCs w:val="24"/>
        </w:rPr>
      </w:pPr>
      <w:r w:rsidRPr="00F2383C">
        <w:rPr>
          <w:b/>
          <w:sz w:val="24"/>
          <w:szCs w:val="24"/>
        </w:rPr>
        <w:t>4.1. Порядок выполнения работ по пунктам 3.1. – 3.4. настоящего Технического задания</w:t>
      </w:r>
    </w:p>
    <w:p w14:paraId="45E9E135" w14:textId="77777777" w:rsidR="00C71BA2" w:rsidRPr="00F2383C" w:rsidRDefault="00C71BA2" w:rsidP="00C71BA2">
      <w:pPr>
        <w:ind w:firstLine="709"/>
        <w:jc w:val="both"/>
        <w:rPr>
          <w:b/>
          <w:sz w:val="24"/>
          <w:szCs w:val="24"/>
        </w:rPr>
      </w:pPr>
      <w:r w:rsidRPr="00F2383C">
        <w:rPr>
          <w:b/>
          <w:sz w:val="24"/>
          <w:szCs w:val="24"/>
        </w:rPr>
        <w:t>1 Этап:</w:t>
      </w:r>
    </w:p>
    <w:p w14:paraId="38717E47" w14:textId="77777777" w:rsidR="00C71BA2" w:rsidRPr="00F2383C" w:rsidRDefault="00C71BA2" w:rsidP="00C71BA2">
      <w:pPr>
        <w:ind w:firstLine="709"/>
        <w:jc w:val="both"/>
        <w:rPr>
          <w:sz w:val="24"/>
          <w:szCs w:val="24"/>
        </w:rPr>
      </w:pPr>
      <w:r w:rsidRPr="00F2383C">
        <w:rPr>
          <w:sz w:val="24"/>
          <w:szCs w:val="24"/>
        </w:rPr>
        <w:t xml:space="preserve">Разработать методологию выполнения работ по пунктам 3.1. – 3.4 настоящего Технического задания, а также подготовить и оформить промежуточный результат работ по указанным пунктам. </w:t>
      </w:r>
    </w:p>
    <w:p w14:paraId="75064354" w14:textId="4F1B4DB1" w:rsidR="00C71BA2" w:rsidRPr="00F2383C" w:rsidRDefault="00C71BA2" w:rsidP="00C71BA2">
      <w:pPr>
        <w:pStyle w:val="afff3"/>
        <w:ind w:left="0" w:firstLine="709"/>
        <w:contextualSpacing w:val="0"/>
        <w:jc w:val="both"/>
        <w:rPr>
          <w:b/>
          <w:sz w:val="24"/>
          <w:szCs w:val="24"/>
        </w:rPr>
      </w:pPr>
      <w:r w:rsidRPr="00F2383C">
        <w:rPr>
          <w:b/>
          <w:sz w:val="24"/>
          <w:szCs w:val="24"/>
        </w:rPr>
        <w:t xml:space="preserve">Срок окончания работ по этапу 1 - не позднее 15 августа 2017 года. </w:t>
      </w:r>
    </w:p>
    <w:p w14:paraId="0C51F00B" w14:textId="77777777" w:rsidR="00C71BA2" w:rsidRPr="00F2383C" w:rsidRDefault="00C71BA2" w:rsidP="00C71BA2">
      <w:pPr>
        <w:pStyle w:val="afff3"/>
        <w:ind w:left="0" w:firstLine="709"/>
        <w:contextualSpacing w:val="0"/>
        <w:jc w:val="both"/>
        <w:rPr>
          <w:b/>
          <w:sz w:val="24"/>
          <w:szCs w:val="24"/>
        </w:rPr>
      </w:pPr>
      <w:r w:rsidRPr="00F2383C">
        <w:rPr>
          <w:b/>
          <w:sz w:val="24"/>
          <w:szCs w:val="24"/>
        </w:rPr>
        <w:t>Форма представления результатов:</w:t>
      </w:r>
    </w:p>
    <w:p w14:paraId="3E7299A8" w14:textId="77777777" w:rsidR="00C71BA2" w:rsidRPr="00F2383C" w:rsidRDefault="00C71BA2" w:rsidP="00C71BA2">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50 страниц, включающий методологические и методические подходы к выполнению указанных работ, перечень и формат планируемых конкретных результатов выполнения работ (шаблоны стандартов оказания приоритетных видов услуг в социальной сфере, описания лучших практик и методических рекомендаций, форму представления рекомендаций по минимизации административных барьеров и других документов, планируемых к разработке в рамках выполнения работ)</w:t>
      </w:r>
    </w:p>
    <w:p w14:paraId="4D7D9CB2" w14:textId="77777777" w:rsidR="00C71BA2" w:rsidRPr="00F2383C" w:rsidRDefault="00C71BA2" w:rsidP="00C71BA2">
      <w:pPr>
        <w:ind w:firstLine="709"/>
        <w:jc w:val="both"/>
        <w:rPr>
          <w:b/>
          <w:sz w:val="24"/>
          <w:szCs w:val="24"/>
        </w:rPr>
      </w:pPr>
      <w:r w:rsidRPr="00F2383C">
        <w:rPr>
          <w:b/>
          <w:sz w:val="24"/>
          <w:szCs w:val="24"/>
        </w:rPr>
        <w:t>2 Этап:</w:t>
      </w:r>
    </w:p>
    <w:p w14:paraId="66F12A42" w14:textId="77777777" w:rsidR="00C71BA2" w:rsidRPr="00F2383C" w:rsidRDefault="00C71BA2" w:rsidP="00C71BA2">
      <w:pPr>
        <w:ind w:firstLine="709"/>
        <w:jc w:val="both"/>
        <w:rPr>
          <w:sz w:val="24"/>
          <w:szCs w:val="24"/>
        </w:rPr>
      </w:pPr>
      <w:r w:rsidRPr="00F2383C">
        <w:rPr>
          <w:sz w:val="24"/>
          <w:szCs w:val="24"/>
        </w:rPr>
        <w:t xml:space="preserve">Разработать стандарты оказания приоритетных видов услуг в социальной сфере, предусмотренных пунктами 3.1. – 3.4. настоящего Технического задания. </w:t>
      </w:r>
    </w:p>
    <w:p w14:paraId="4CEF1EC3" w14:textId="086CC5CE" w:rsidR="00C71BA2" w:rsidRPr="00F2383C" w:rsidRDefault="00C71BA2" w:rsidP="00C71BA2">
      <w:pPr>
        <w:pStyle w:val="afff3"/>
        <w:ind w:left="0" w:firstLine="709"/>
        <w:contextualSpacing w:val="0"/>
        <w:jc w:val="both"/>
        <w:rPr>
          <w:b/>
          <w:sz w:val="24"/>
          <w:szCs w:val="24"/>
        </w:rPr>
      </w:pPr>
      <w:r w:rsidRPr="00F2383C">
        <w:rPr>
          <w:b/>
          <w:sz w:val="24"/>
          <w:szCs w:val="24"/>
        </w:rPr>
        <w:t xml:space="preserve">Срок окончания работ по этапу </w:t>
      </w:r>
      <w:r>
        <w:rPr>
          <w:b/>
          <w:sz w:val="24"/>
          <w:szCs w:val="24"/>
        </w:rPr>
        <w:t>2 –</w:t>
      </w:r>
      <w:r w:rsidR="009516D6" w:rsidRPr="009516D6">
        <w:rPr>
          <w:b/>
          <w:sz w:val="24"/>
          <w:szCs w:val="24"/>
        </w:rPr>
        <w:t xml:space="preserve"> </w:t>
      </w:r>
      <w:r w:rsidRPr="00F2383C">
        <w:rPr>
          <w:b/>
          <w:sz w:val="24"/>
          <w:szCs w:val="24"/>
        </w:rPr>
        <w:t xml:space="preserve">не позднее 15 сентября 2017 года. </w:t>
      </w:r>
    </w:p>
    <w:p w14:paraId="0C7BF131" w14:textId="77777777" w:rsidR="00C71BA2" w:rsidRPr="00F2383C" w:rsidRDefault="00C71BA2" w:rsidP="00C71BA2">
      <w:pPr>
        <w:pStyle w:val="afff3"/>
        <w:ind w:left="0" w:firstLine="709"/>
        <w:contextualSpacing w:val="0"/>
        <w:jc w:val="both"/>
        <w:rPr>
          <w:b/>
          <w:sz w:val="24"/>
          <w:szCs w:val="24"/>
        </w:rPr>
      </w:pPr>
      <w:r w:rsidRPr="00F2383C">
        <w:rPr>
          <w:b/>
          <w:sz w:val="24"/>
          <w:szCs w:val="24"/>
        </w:rPr>
        <w:t>Форма представления результатов:</w:t>
      </w:r>
    </w:p>
    <w:p w14:paraId="09E089D2" w14:textId="77777777" w:rsidR="00C71BA2" w:rsidRPr="00F2383C" w:rsidRDefault="00C71BA2" w:rsidP="00C71BA2">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70 страниц, включающий результаты выполненных работ по пунктам 3.1. – 3.4. настоящего Технического задания по перечню и в форматах, согласованных с Заказчиком на первом этапе.</w:t>
      </w:r>
    </w:p>
    <w:p w14:paraId="0613E66E" w14:textId="77777777" w:rsidR="00C71BA2" w:rsidRPr="00F2383C" w:rsidRDefault="00C71BA2" w:rsidP="00C71BA2">
      <w:pPr>
        <w:ind w:firstLine="709"/>
        <w:jc w:val="both"/>
        <w:rPr>
          <w:b/>
          <w:sz w:val="24"/>
          <w:szCs w:val="24"/>
        </w:rPr>
      </w:pPr>
      <w:r w:rsidRPr="00F2383C">
        <w:rPr>
          <w:b/>
          <w:sz w:val="24"/>
          <w:szCs w:val="24"/>
        </w:rPr>
        <w:t>3 Этап:</w:t>
      </w:r>
    </w:p>
    <w:p w14:paraId="447BB2B9" w14:textId="77777777" w:rsidR="00C71BA2" w:rsidRPr="00F2383C" w:rsidRDefault="00C71BA2" w:rsidP="00C71BA2">
      <w:pPr>
        <w:ind w:firstLine="709"/>
        <w:jc w:val="both"/>
        <w:rPr>
          <w:sz w:val="24"/>
          <w:szCs w:val="24"/>
        </w:rPr>
      </w:pPr>
      <w:r w:rsidRPr="00F2383C">
        <w:rPr>
          <w:sz w:val="24"/>
          <w:szCs w:val="24"/>
        </w:rPr>
        <w:t>Корректировка и доработка разработанных стандартов (и иных документов) по результатам их согласования с региональными органами исполнительной власти, организованного и</w:t>
      </w:r>
      <w:r>
        <w:rPr>
          <w:sz w:val="24"/>
          <w:szCs w:val="24"/>
        </w:rPr>
        <w:t xml:space="preserve"> проведенного Заказчиком (или </w:t>
      </w:r>
      <w:r w:rsidRPr="00F2383C">
        <w:rPr>
          <w:sz w:val="24"/>
          <w:szCs w:val="24"/>
        </w:rPr>
        <w:t>–</w:t>
      </w:r>
      <w:r>
        <w:rPr>
          <w:sz w:val="24"/>
          <w:szCs w:val="24"/>
        </w:rPr>
        <w:t xml:space="preserve"> </w:t>
      </w:r>
      <w:r w:rsidRPr="00F2383C">
        <w:rPr>
          <w:sz w:val="24"/>
          <w:szCs w:val="24"/>
        </w:rPr>
        <w:t>по результатам их обсуждения с участием заинтересованных сторон, включая РОИВ, организованного и проведенного Заказчиком).</w:t>
      </w:r>
    </w:p>
    <w:p w14:paraId="588435DA" w14:textId="77777777" w:rsidR="00C71BA2" w:rsidRPr="00F2383C" w:rsidRDefault="00C71BA2" w:rsidP="00C71BA2">
      <w:pPr>
        <w:ind w:firstLine="709"/>
        <w:jc w:val="both"/>
        <w:rPr>
          <w:sz w:val="24"/>
          <w:szCs w:val="24"/>
        </w:rPr>
      </w:pPr>
      <w:r w:rsidRPr="00F2383C">
        <w:rPr>
          <w:sz w:val="24"/>
          <w:szCs w:val="24"/>
        </w:rPr>
        <w:t xml:space="preserve">Доработка разработанных стандартов по результатам согласования. </w:t>
      </w:r>
    </w:p>
    <w:p w14:paraId="6312D372" w14:textId="60218AC5" w:rsidR="00C71BA2" w:rsidRPr="00F2383C" w:rsidRDefault="00C71BA2" w:rsidP="00C71BA2">
      <w:pPr>
        <w:pStyle w:val="afff3"/>
        <w:ind w:left="0" w:firstLine="709"/>
        <w:contextualSpacing w:val="0"/>
        <w:jc w:val="both"/>
        <w:rPr>
          <w:b/>
          <w:sz w:val="24"/>
          <w:szCs w:val="24"/>
        </w:rPr>
      </w:pPr>
      <w:r w:rsidRPr="00F2383C">
        <w:rPr>
          <w:b/>
          <w:sz w:val="24"/>
          <w:szCs w:val="24"/>
        </w:rPr>
        <w:t>Срок окончания работ по Этапу 3 –</w:t>
      </w:r>
      <w:r w:rsidR="00D82775">
        <w:rPr>
          <w:b/>
          <w:sz w:val="24"/>
          <w:szCs w:val="24"/>
        </w:rPr>
        <w:t xml:space="preserve"> </w:t>
      </w:r>
      <w:r w:rsidRPr="00F2383C">
        <w:rPr>
          <w:b/>
          <w:sz w:val="24"/>
          <w:szCs w:val="24"/>
        </w:rPr>
        <w:t xml:space="preserve">не позднее 25 октября 2017 года. </w:t>
      </w:r>
    </w:p>
    <w:p w14:paraId="6446A1CA" w14:textId="77777777" w:rsidR="00C71BA2" w:rsidRPr="00F2383C" w:rsidRDefault="00C71BA2" w:rsidP="00C71BA2">
      <w:pPr>
        <w:pStyle w:val="afff3"/>
        <w:ind w:left="0" w:firstLine="709"/>
        <w:contextualSpacing w:val="0"/>
        <w:jc w:val="both"/>
        <w:rPr>
          <w:b/>
          <w:sz w:val="24"/>
          <w:szCs w:val="24"/>
        </w:rPr>
      </w:pPr>
      <w:r w:rsidRPr="00F2383C">
        <w:rPr>
          <w:b/>
          <w:sz w:val="24"/>
          <w:szCs w:val="24"/>
        </w:rPr>
        <w:t>Форма представления результатов:</w:t>
      </w:r>
    </w:p>
    <w:p w14:paraId="04B9B95F" w14:textId="77777777" w:rsidR="00C71BA2" w:rsidRPr="00F2383C" w:rsidRDefault="00C71BA2" w:rsidP="00C71BA2">
      <w:pPr>
        <w:pStyle w:val="afff3"/>
        <w:ind w:left="0" w:firstLine="709"/>
        <w:contextualSpacing w:val="0"/>
        <w:jc w:val="both"/>
        <w:rPr>
          <w:sz w:val="24"/>
          <w:szCs w:val="24"/>
        </w:rPr>
      </w:pPr>
      <w:r w:rsidRPr="00F2383C">
        <w:rPr>
          <w:sz w:val="24"/>
          <w:szCs w:val="24"/>
        </w:rPr>
        <w:t xml:space="preserve">По окончании Исполнитель представляет Заказчику отчет объемом не менее 70 страниц, включающий итоговые версии стандартов и иных документов по </w:t>
      </w:r>
      <w:r w:rsidRPr="00F2383C">
        <w:rPr>
          <w:b/>
          <w:sz w:val="24"/>
          <w:szCs w:val="24"/>
        </w:rPr>
        <w:t>пунктам 3.1. – 3.4. настоящего Технического задания</w:t>
      </w:r>
      <w:r w:rsidRPr="00F2383C">
        <w:rPr>
          <w:sz w:val="24"/>
          <w:szCs w:val="24"/>
        </w:rPr>
        <w:t>.</w:t>
      </w:r>
    </w:p>
    <w:p w14:paraId="64093612" w14:textId="77777777" w:rsidR="00C71BA2" w:rsidRPr="00F2383C" w:rsidRDefault="00C71BA2" w:rsidP="00C71BA2">
      <w:pPr>
        <w:ind w:firstLine="709"/>
        <w:jc w:val="both"/>
        <w:rPr>
          <w:b/>
          <w:sz w:val="24"/>
          <w:szCs w:val="24"/>
        </w:rPr>
      </w:pPr>
      <w:r w:rsidRPr="00F2383C">
        <w:rPr>
          <w:b/>
          <w:sz w:val="24"/>
          <w:szCs w:val="24"/>
        </w:rPr>
        <w:t>4.2. Порядок выполнения работ по пунктам 3.5. – 3.8. настоящего Технического задания</w:t>
      </w:r>
    </w:p>
    <w:p w14:paraId="506C3218" w14:textId="77777777" w:rsidR="00C71BA2" w:rsidRPr="00F2383C" w:rsidRDefault="00C71BA2" w:rsidP="00C71BA2">
      <w:pPr>
        <w:ind w:firstLine="709"/>
        <w:jc w:val="both"/>
        <w:rPr>
          <w:b/>
          <w:sz w:val="24"/>
          <w:szCs w:val="24"/>
        </w:rPr>
      </w:pPr>
      <w:r w:rsidRPr="00F2383C">
        <w:rPr>
          <w:b/>
          <w:sz w:val="24"/>
          <w:szCs w:val="24"/>
        </w:rPr>
        <w:t xml:space="preserve">Этап 1: </w:t>
      </w:r>
    </w:p>
    <w:p w14:paraId="61CAAF96" w14:textId="77777777" w:rsidR="00C71BA2" w:rsidRPr="00F2383C" w:rsidRDefault="00C71BA2" w:rsidP="00C71BA2">
      <w:pPr>
        <w:ind w:firstLine="709"/>
        <w:jc w:val="both"/>
        <w:rPr>
          <w:sz w:val="24"/>
          <w:szCs w:val="24"/>
        </w:rPr>
      </w:pPr>
      <w:r w:rsidRPr="00F2383C">
        <w:rPr>
          <w:sz w:val="24"/>
          <w:szCs w:val="24"/>
        </w:rPr>
        <w:t>Разработать методологию выполнения работ по пунктам 3.5. – 3.8.</w:t>
      </w:r>
      <w:r w:rsidRPr="00F2383C">
        <w:rPr>
          <w:b/>
          <w:sz w:val="24"/>
          <w:szCs w:val="24"/>
        </w:rPr>
        <w:t xml:space="preserve"> </w:t>
      </w:r>
      <w:r w:rsidRPr="00F2383C">
        <w:rPr>
          <w:sz w:val="24"/>
          <w:szCs w:val="24"/>
        </w:rPr>
        <w:t xml:space="preserve">настоящего Технического задания, а также подготовить и оформить промежуточный результат работ по указанным пунктам. </w:t>
      </w:r>
    </w:p>
    <w:p w14:paraId="37BF0AC6" w14:textId="57B582A1" w:rsidR="00C71BA2" w:rsidRPr="00F2383C" w:rsidRDefault="00C71BA2" w:rsidP="00C71BA2">
      <w:pPr>
        <w:pStyle w:val="afff3"/>
        <w:ind w:left="0" w:firstLine="709"/>
        <w:contextualSpacing w:val="0"/>
        <w:jc w:val="both"/>
        <w:rPr>
          <w:b/>
          <w:sz w:val="24"/>
          <w:szCs w:val="24"/>
        </w:rPr>
      </w:pPr>
      <w:r w:rsidRPr="00F2383C">
        <w:rPr>
          <w:b/>
          <w:sz w:val="24"/>
          <w:szCs w:val="24"/>
        </w:rPr>
        <w:t>Срок окончания работ по этапу 1 –</w:t>
      </w:r>
      <w:r w:rsidR="009516D6" w:rsidRPr="009516D6">
        <w:rPr>
          <w:b/>
          <w:sz w:val="24"/>
          <w:szCs w:val="24"/>
        </w:rPr>
        <w:t xml:space="preserve"> </w:t>
      </w:r>
      <w:r w:rsidRPr="00F2383C">
        <w:rPr>
          <w:b/>
          <w:sz w:val="24"/>
          <w:szCs w:val="24"/>
        </w:rPr>
        <w:t xml:space="preserve">не позднее 15 октября 2017 года. </w:t>
      </w:r>
    </w:p>
    <w:p w14:paraId="370D1C61" w14:textId="77777777" w:rsidR="00C71BA2" w:rsidRPr="00F2383C" w:rsidRDefault="00C71BA2" w:rsidP="00C71BA2">
      <w:pPr>
        <w:pStyle w:val="afff3"/>
        <w:ind w:left="0" w:firstLine="709"/>
        <w:contextualSpacing w:val="0"/>
        <w:jc w:val="both"/>
        <w:rPr>
          <w:b/>
          <w:sz w:val="24"/>
          <w:szCs w:val="24"/>
        </w:rPr>
      </w:pPr>
      <w:r w:rsidRPr="00F2383C">
        <w:rPr>
          <w:b/>
          <w:sz w:val="24"/>
          <w:szCs w:val="24"/>
        </w:rPr>
        <w:t>Форма представления результатов:</w:t>
      </w:r>
    </w:p>
    <w:p w14:paraId="0D0695E6" w14:textId="77777777" w:rsidR="00C71BA2" w:rsidRPr="00F2383C" w:rsidRDefault="00C71BA2" w:rsidP="00C71BA2">
      <w:pPr>
        <w:pStyle w:val="afff3"/>
        <w:ind w:left="0" w:firstLine="709"/>
        <w:contextualSpacing w:val="0"/>
        <w:jc w:val="both"/>
        <w:rPr>
          <w:sz w:val="24"/>
          <w:szCs w:val="24"/>
        </w:rPr>
      </w:pPr>
      <w:r w:rsidRPr="00F2383C">
        <w:rPr>
          <w:sz w:val="24"/>
          <w:szCs w:val="24"/>
        </w:rPr>
        <w:t>По окончании Исполнитель представляет Заказчику проект отчета объемом не менее 50 страниц, включающий методологические и методические подходы к выполнению указанных работ, перечень и формат планируемых конкретных результатов выполнения работ (шаблоны описания лучших практик и методических рекомендаций и других документов, планируемых к разработке в рамках выполнения работ)</w:t>
      </w:r>
    </w:p>
    <w:p w14:paraId="50B1582B" w14:textId="77777777" w:rsidR="00C71BA2" w:rsidRPr="00F2383C" w:rsidRDefault="00C71BA2" w:rsidP="00C71BA2">
      <w:pPr>
        <w:ind w:firstLine="709"/>
        <w:jc w:val="both"/>
        <w:rPr>
          <w:b/>
          <w:sz w:val="24"/>
          <w:szCs w:val="24"/>
        </w:rPr>
      </w:pPr>
      <w:r w:rsidRPr="00F2383C">
        <w:rPr>
          <w:b/>
          <w:sz w:val="24"/>
          <w:szCs w:val="24"/>
        </w:rPr>
        <w:t xml:space="preserve">Этап 2: </w:t>
      </w:r>
    </w:p>
    <w:p w14:paraId="3E904BA1" w14:textId="77777777" w:rsidR="00C71BA2" w:rsidRPr="00F2383C" w:rsidRDefault="00C71BA2" w:rsidP="00C71BA2">
      <w:pPr>
        <w:ind w:firstLine="709"/>
        <w:jc w:val="both"/>
        <w:rPr>
          <w:sz w:val="24"/>
          <w:szCs w:val="24"/>
        </w:rPr>
      </w:pPr>
      <w:r w:rsidRPr="00F2383C">
        <w:rPr>
          <w:sz w:val="24"/>
          <w:szCs w:val="24"/>
        </w:rPr>
        <w:t>Разработать стандарты (модельные документы), предусмотренные работами пунктами 3.5. – 3.8.</w:t>
      </w:r>
      <w:r w:rsidRPr="00F2383C">
        <w:rPr>
          <w:b/>
          <w:sz w:val="24"/>
          <w:szCs w:val="24"/>
        </w:rPr>
        <w:t xml:space="preserve"> </w:t>
      </w:r>
      <w:r w:rsidRPr="00F2383C">
        <w:rPr>
          <w:sz w:val="24"/>
          <w:szCs w:val="24"/>
        </w:rPr>
        <w:t xml:space="preserve">настоящего Технического задания. </w:t>
      </w:r>
    </w:p>
    <w:p w14:paraId="40B22971" w14:textId="798FA4E5" w:rsidR="00C71BA2" w:rsidRPr="00F2383C" w:rsidRDefault="00C71BA2" w:rsidP="00C71BA2">
      <w:pPr>
        <w:pStyle w:val="afff3"/>
        <w:ind w:left="0" w:firstLine="709"/>
        <w:contextualSpacing w:val="0"/>
        <w:jc w:val="both"/>
        <w:rPr>
          <w:b/>
          <w:sz w:val="24"/>
          <w:szCs w:val="24"/>
        </w:rPr>
      </w:pPr>
      <w:r w:rsidRPr="00F2383C">
        <w:rPr>
          <w:b/>
          <w:sz w:val="24"/>
          <w:szCs w:val="24"/>
        </w:rPr>
        <w:t>Срок окончания работ по этапу 2 –</w:t>
      </w:r>
      <w:r w:rsidR="00D82775">
        <w:rPr>
          <w:b/>
          <w:sz w:val="24"/>
          <w:szCs w:val="24"/>
        </w:rPr>
        <w:t xml:space="preserve"> </w:t>
      </w:r>
      <w:r w:rsidRPr="00F2383C">
        <w:rPr>
          <w:b/>
          <w:sz w:val="24"/>
          <w:szCs w:val="24"/>
        </w:rPr>
        <w:t xml:space="preserve">не позднее 27 ноября 2017 года. </w:t>
      </w:r>
    </w:p>
    <w:p w14:paraId="0DECB89C" w14:textId="77777777" w:rsidR="00C71BA2" w:rsidRPr="00F2383C" w:rsidRDefault="00C71BA2" w:rsidP="00C71BA2">
      <w:pPr>
        <w:pStyle w:val="afff3"/>
        <w:ind w:left="0" w:firstLine="709"/>
        <w:contextualSpacing w:val="0"/>
        <w:jc w:val="both"/>
        <w:rPr>
          <w:b/>
          <w:sz w:val="24"/>
          <w:szCs w:val="24"/>
        </w:rPr>
      </w:pPr>
      <w:r w:rsidRPr="00F2383C">
        <w:rPr>
          <w:b/>
          <w:sz w:val="24"/>
          <w:szCs w:val="24"/>
        </w:rPr>
        <w:t>Форма представления результатов:</w:t>
      </w:r>
    </w:p>
    <w:p w14:paraId="4D72E302" w14:textId="77777777" w:rsidR="00C71BA2" w:rsidRPr="00F2383C" w:rsidRDefault="00C71BA2" w:rsidP="00C71BA2">
      <w:pPr>
        <w:pStyle w:val="afff3"/>
        <w:ind w:left="0" w:firstLine="709"/>
        <w:contextualSpacing w:val="0"/>
        <w:jc w:val="both"/>
        <w:rPr>
          <w:sz w:val="24"/>
          <w:szCs w:val="24"/>
        </w:rPr>
      </w:pPr>
      <w:r w:rsidRPr="00F2383C">
        <w:rPr>
          <w:sz w:val="24"/>
          <w:szCs w:val="24"/>
        </w:rPr>
        <w:t xml:space="preserve">По окончании Исполнитель представляет Заказчику отчет объемом не менее 50 страниц, включающий результаты выполненных работ по пунктам 3.5. – 3.8. настоящего Технического задания по перечню и в форматах, согласованных с Заказчиком на первом этапе. </w:t>
      </w:r>
    </w:p>
    <w:p w14:paraId="4B7B8F41" w14:textId="77777777" w:rsidR="00C71BA2" w:rsidRPr="00F2383C" w:rsidRDefault="00C71BA2" w:rsidP="00C71BA2">
      <w:pPr>
        <w:jc w:val="both"/>
        <w:rPr>
          <w:sz w:val="24"/>
          <w:szCs w:val="24"/>
        </w:rPr>
      </w:pPr>
    </w:p>
    <w:p w14:paraId="5E338E0C" w14:textId="77777777" w:rsidR="00C71BA2" w:rsidRPr="00F2383C" w:rsidRDefault="00C71BA2" w:rsidP="00C71BA2">
      <w:pPr>
        <w:ind w:firstLine="709"/>
        <w:jc w:val="both"/>
        <w:rPr>
          <w:b/>
          <w:sz w:val="24"/>
          <w:szCs w:val="24"/>
        </w:rPr>
      </w:pPr>
      <w:r w:rsidRPr="00F2383C">
        <w:rPr>
          <w:b/>
          <w:sz w:val="24"/>
          <w:szCs w:val="24"/>
        </w:rPr>
        <w:t>4.3.</w:t>
      </w:r>
      <w:r w:rsidRPr="00F2383C">
        <w:rPr>
          <w:b/>
          <w:sz w:val="24"/>
          <w:szCs w:val="24"/>
        </w:rPr>
        <w:tab/>
        <w:t>Порядок выполнения работ по пункту 3.9. настоящего Технического задания</w:t>
      </w:r>
    </w:p>
    <w:p w14:paraId="7ADD4F9A" w14:textId="77777777" w:rsidR="00C71BA2" w:rsidRPr="00F2383C" w:rsidRDefault="00C71BA2" w:rsidP="00C71BA2">
      <w:pPr>
        <w:ind w:firstLine="709"/>
        <w:jc w:val="both"/>
        <w:rPr>
          <w:sz w:val="24"/>
          <w:szCs w:val="24"/>
        </w:rPr>
      </w:pPr>
      <w:r w:rsidRPr="00F2383C">
        <w:rPr>
          <w:sz w:val="24"/>
          <w:szCs w:val="24"/>
        </w:rPr>
        <w:t>Исполнитель формирует «библиотеку лучших практик», предусмотренную пунктом 3.9. настоящего Технического задания в течение всего срока выполнения работ по настоящему Техническому заданию.</w:t>
      </w:r>
    </w:p>
    <w:p w14:paraId="1743C0B5" w14:textId="537CF107" w:rsidR="00C71BA2" w:rsidRPr="00F2383C" w:rsidRDefault="00C71BA2" w:rsidP="00C71BA2">
      <w:pPr>
        <w:pStyle w:val="afff3"/>
        <w:ind w:left="0" w:firstLine="709"/>
        <w:contextualSpacing w:val="0"/>
        <w:jc w:val="both"/>
        <w:rPr>
          <w:b/>
          <w:sz w:val="24"/>
          <w:szCs w:val="24"/>
        </w:rPr>
      </w:pPr>
      <w:r w:rsidRPr="00F2383C">
        <w:rPr>
          <w:b/>
          <w:sz w:val="24"/>
          <w:szCs w:val="24"/>
        </w:rPr>
        <w:t>Срок окончания работ –</w:t>
      </w:r>
      <w:r w:rsidR="009516D6" w:rsidRPr="009516D6">
        <w:rPr>
          <w:b/>
          <w:sz w:val="24"/>
          <w:szCs w:val="24"/>
        </w:rPr>
        <w:t xml:space="preserve"> </w:t>
      </w:r>
      <w:r w:rsidRPr="00F2383C">
        <w:rPr>
          <w:b/>
          <w:sz w:val="24"/>
          <w:szCs w:val="24"/>
        </w:rPr>
        <w:t xml:space="preserve">не позднее 15 декабря 2017 года. </w:t>
      </w:r>
    </w:p>
    <w:p w14:paraId="1D4499AD" w14:textId="77777777" w:rsidR="00C71BA2" w:rsidRPr="00F2383C" w:rsidRDefault="00C71BA2" w:rsidP="00C71BA2">
      <w:pPr>
        <w:ind w:firstLine="709"/>
        <w:jc w:val="both"/>
        <w:rPr>
          <w:b/>
          <w:sz w:val="24"/>
          <w:szCs w:val="24"/>
        </w:rPr>
      </w:pPr>
      <w:r w:rsidRPr="00F2383C">
        <w:rPr>
          <w:b/>
          <w:sz w:val="24"/>
          <w:szCs w:val="24"/>
        </w:rPr>
        <w:t>Форма представления результатов:</w:t>
      </w:r>
    </w:p>
    <w:p w14:paraId="6BC844FB" w14:textId="77777777" w:rsidR="00C71BA2" w:rsidRPr="00F2383C" w:rsidRDefault="00C71BA2" w:rsidP="00C71BA2">
      <w:pPr>
        <w:ind w:firstLine="709"/>
        <w:jc w:val="both"/>
        <w:rPr>
          <w:sz w:val="24"/>
          <w:szCs w:val="24"/>
        </w:rPr>
      </w:pPr>
      <w:r w:rsidRPr="00F2383C">
        <w:rPr>
          <w:sz w:val="24"/>
          <w:szCs w:val="24"/>
        </w:rPr>
        <w:t>По окончании Исполнитель представляет Заказчику сформированную «библиотеку лучших практик», включающую рекомендуемые для ознакомления нормативные правовые акты органов государственной</w:t>
      </w:r>
      <w:r>
        <w:rPr>
          <w:sz w:val="24"/>
          <w:szCs w:val="24"/>
        </w:rPr>
        <w:t xml:space="preserve"> власти</w:t>
      </w:r>
      <w:r w:rsidRPr="00F2383C">
        <w:rPr>
          <w:sz w:val="24"/>
          <w:szCs w:val="24"/>
        </w:rPr>
        <w:t xml:space="preserve"> субъектов Российской Федерации и органов местного самоуправления по пунктам 3.1-3.8. настоящего Технического задания, а также релевантные аналитические материалы, полученные от заинтересованных органов исполнительной государственной влас</w:t>
      </w:r>
      <w:r>
        <w:rPr>
          <w:sz w:val="24"/>
          <w:szCs w:val="24"/>
        </w:rPr>
        <w:t xml:space="preserve">ти и местного самоуправления, </w:t>
      </w:r>
      <w:r w:rsidRPr="00F2383C">
        <w:rPr>
          <w:sz w:val="24"/>
          <w:szCs w:val="24"/>
        </w:rPr>
        <w:t>иных организаций.</w:t>
      </w:r>
    </w:p>
    <w:p w14:paraId="7D0B47CB" w14:textId="77777777" w:rsidR="00C71BA2" w:rsidRPr="00F2383C" w:rsidRDefault="00C71BA2" w:rsidP="00C71BA2">
      <w:pPr>
        <w:ind w:firstLine="709"/>
        <w:jc w:val="both"/>
        <w:rPr>
          <w:b/>
          <w:sz w:val="24"/>
          <w:szCs w:val="24"/>
        </w:rPr>
      </w:pPr>
    </w:p>
    <w:p w14:paraId="34CE2544" w14:textId="77777777" w:rsidR="00C71BA2" w:rsidRPr="00F2383C" w:rsidRDefault="00C71BA2" w:rsidP="00C71BA2">
      <w:pPr>
        <w:ind w:firstLine="709"/>
        <w:jc w:val="both"/>
        <w:rPr>
          <w:b/>
          <w:sz w:val="24"/>
          <w:szCs w:val="24"/>
        </w:rPr>
      </w:pPr>
      <w:r w:rsidRPr="00F2383C">
        <w:rPr>
          <w:b/>
          <w:sz w:val="24"/>
          <w:szCs w:val="24"/>
        </w:rPr>
        <w:t>4.4. Итоговая доработка документов, предусмотренных настоящим техническим заданием.</w:t>
      </w:r>
    </w:p>
    <w:p w14:paraId="6378788B" w14:textId="77777777" w:rsidR="00C71BA2" w:rsidRPr="00785164" w:rsidRDefault="00C71BA2" w:rsidP="00D37356">
      <w:pPr>
        <w:pStyle w:val="afff3"/>
        <w:numPr>
          <w:ilvl w:val="0"/>
          <w:numId w:val="47"/>
        </w:numPr>
        <w:contextualSpacing w:val="0"/>
        <w:jc w:val="both"/>
        <w:rPr>
          <w:vanish/>
          <w:color w:val="FFFFFF" w:themeColor="background1"/>
          <w:sz w:val="2"/>
          <w:szCs w:val="24"/>
        </w:rPr>
      </w:pPr>
    </w:p>
    <w:p w14:paraId="1FB55A58" w14:textId="77777777" w:rsidR="00C71BA2" w:rsidRPr="00785164" w:rsidRDefault="00C71BA2" w:rsidP="00D37356">
      <w:pPr>
        <w:pStyle w:val="afff3"/>
        <w:numPr>
          <w:ilvl w:val="0"/>
          <w:numId w:val="47"/>
        </w:numPr>
        <w:contextualSpacing w:val="0"/>
        <w:jc w:val="both"/>
        <w:rPr>
          <w:vanish/>
          <w:color w:val="FFFFFF" w:themeColor="background1"/>
          <w:sz w:val="2"/>
          <w:szCs w:val="24"/>
        </w:rPr>
      </w:pPr>
    </w:p>
    <w:p w14:paraId="0B57A063" w14:textId="77777777" w:rsidR="00C71BA2" w:rsidRPr="00785164" w:rsidRDefault="00C71BA2" w:rsidP="00D37356">
      <w:pPr>
        <w:pStyle w:val="afff3"/>
        <w:numPr>
          <w:ilvl w:val="0"/>
          <w:numId w:val="47"/>
        </w:numPr>
        <w:contextualSpacing w:val="0"/>
        <w:jc w:val="both"/>
        <w:rPr>
          <w:vanish/>
          <w:color w:val="FFFFFF" w:themeColor="background1"/>
          <w:sz w:val="2"/>
          <w:szCs w:val="24"/>
        </w:rPr>
      </w:pPr>
    </w:p>
    <w:p w14:paraId="3BB0B534" w14:textId="77777777" w:rsidR="00C71BA2" w:rsidRPr="00F2383C" w:rsidRDefault="00C71BA2" w:rsidP="00C71BA2">
      <w:pPr>
        <w:ind w:firstLine="709"/>
        <w:jc w:val="both"/>
        <w:rPr>
          <w:sz w:val="24"/>
          <w:szCs w:val="24"/>
        </w:rPr>
      </w:pPr>
      <w:r w:rsidRPr="00F2383C">
        <w:rPr>
          <w:sz w:val="24"/>
          <w:szCs w:val="24"/>
        </w:rPr>
        <w:t>По результатам проделанных работ Исполнитель устраняет замечания, полученные Заказчиком при согласовании разработанных документов с заинтересованными федеральными и региональными органами исполнительной власти (при наличии замечаний) в период срока действия контракта (или – до истечения срока действия контракта).</w:t>
      </w:r>
    </w:p>
    <w:p w14:paraId="0524716C" w14:textId="77777777" w:rsidR="00C71BA2" w:rsidRPr="00F2383C" w:rsidRDefault="00C71BA2" w:rsidP="00C71BA2">
      <w:pPr>
        <w:pStyle w:val="afff3"/>
        <w:ind w:left="360" w:firstLine="349"/>
        <w:jc w:val="both"/>
        <w:rPr>
          <w:b/>
          <w:sz w:val="24"/>
          <w:szCs w:val="24"/>
        </w:rPr>
      </w:pPr>
      <w:r w:rsidRPr="00F2383C">
        <w:rPr>
          <w:b/>
          <w:sz w:val="24"/>
          <w:szCs w:val="24"/>
        </w:rPr>
        <w:t xml:space="preserve">Форма представления результатов: </w:t>
      </w:r>
    </w:p>
    <w:p w14:paraId="621FF46E" w14:textId="77777777" w:rsidR="00C71BA2" w:rsidRPr="00F2383C" w:rsidRDefault="00C71BA2" w:rsidP="00C71BA2">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120 страниц, включающий результаты устранения замечаний, полученных Заказчиком при согласовании разработанных на предшествующих этапах документов с заинтересованными федеральными и региональными органами исполнительной власти.</w:t>
      </w:r>
    </w:p>
    <w:p w14:paraId="7EF102A3" w14:textId="77777777" w:rsidR="00C71BA2" w:rsidRDefault="00C71BA2" w:rsidP="00C71BA2">
      <w:pPr>
        <w:ind w:firstLine="709"/>
        <w:jc w:val="both"/>
        <w:rPr>
          <w:b/>
          <w:sz w:val="24"/>
          <w:szCs w:val="24"/>
        </w:rPr>
      </w:pPr>
    </w:p>
    <w:p w14:paraId="7EFF2FE1" w14:textId="77777777" w:rsidR="00C71BA2" w:rsidRDefault="00C71BA2" w:rsidP="00C71BA2">
      <w:pPr>
        <w:ind w:firstLine="709"/>
        <w:jc w:val="both"/>
        <w:rPr>
          <w:b/>
          <w:sz w:val="24"/>
          <w:szCs w:val="24"/>
        </w:rPr>
      </w:pPr>
    </w:p>
    <w:p w14:paraId="1EDCD6EE" w14:textId="77777777" w:rsidR="00C71BA2" w:rsidRPr="00F2383C" w:rsidRDefault="00C71BA2" w:rsidP="00C71BA2">
      <w:pPr>
        <w:ind w:firstLine="709"/>
        <w:jc w:val="both"/>
        <w:rPr>
          <w:b/>
          <w:sz w:val="24"/>
          <w:szCs w:val="24"/>
        </w:rPr>
      </w:pPr>
      <w:r w:rsidRPr="00F2383C">
        <w:rPr>
          <w:b/>
          <w:sz w:val="24"/>
          <w:szCs w:val="24"/>
        </w:rPr>
        <w:t>Требования к оформлению результатов оказания услуг</w:t>
      </w:r>
    </w:p>
    <w:p w14:paraId="192E3C9C" w14:textId="699F38DA" w:rsidR="00C71BA2" w:rsidRPr="00F2383C" w:rsidRDefault="00C71BA2" w:rsidP="00C71BA2">
      <w:pPr>
        <w:ind w:firstLine="709"/>
        <w:jc w:val="both"/>
        <w:rPr>
          <w:sz w:val="24"/>
          <w:szCs w:val="24"/>
        </w:rPr>
      </w:pPr>
      <w:r w:rsidRPr="00F2383C">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DD7DF7A" w14:textId="22E7A6D9" w:rsidR="00C71BA2" w:rsidRPr="00F2383C" w:rsidRDefault="00A83DE0" w:rsidP="00C71BA2">
      <w:pPr>
        <w:ind w:firstLine="709"/>
        <w:jc w:val="both"/>
        <w:rPr>
          <w:sz w:val="24"/>
          <w:szCs w:val="24"/>
        </w:rPr>
      </w:pPr>
      <w:r>
        <w:rPr>
          <w:sz w:val="24"/>
          <w:szCs w:val="24"/>
        </w:rPr>
        <w:t xml:space="preserve">Материалы должны быть переданы на бумажном и электронном носителях. </w:t>
      </w:r>
      <w:r w:rsidR="00C71BA2" w:rsidRPr="00F2383C">
        <w:rPr>
          <w:sz w:val="24"/>
          <w:szCs w:val="24"/>
        </w:rPr>
        <w:t xml:space="preserve">Электронная версия документов должна быть подготовлена в формате PDF, </w:t>
      </w:r>
      <w:r w:rsidR="00C71BA2" w:rsidRPr="00F2383C">
        <w:rPr>
          <w:sz w:val="24"/>
          <w:szCs w:val="24"/>
          <w:lang w:val="en-US"/>
        </w:rPr>
        <w:t>WORD</w:t>
      </w:r>
      <w:r w:rsidR="00C71BA2" w:rsidRPr="00F2383C">
        <w:rPr>
          <w:sz w:val="24"/>
          <w:szCs w:val="24"/>
        </w:rPr>
        <w:t xml:space="preserve"> и PowerPoint.</w:t>
      </w:r>
      <w:r w:rsidR="002030F8">
        <w:rPr>
          <w:sz w:val="24"/>
          <w:szCs w:val="24"/>
        </w:rPr>
        <w:t xml:space="preserve"> </w:t>
      </w:r>
    </w:p>
    <w:p w14:paraId="7DA504A3" w14:textId="77777777" w:rsidR="00C71BA2" w:rsidRPr="00F2383C" w:rsidRDefault="00C71BA2" w:rsidP="00C71BA2">
      <w:pPr>
        <w:ind w:firstLine="709"/>
        <w:jc w:val="both"/>
        <w:rPr>
          <w:sz w:val="24"/>
          <w:szCs w:val="24"/>
        </w:rPr>
      </w:pPr>
    </w:p>
    <w:p w14:paraId="7F49D969" w14:textId="77631E96" w:rsidR="00B228B6" w:rsidRPr="00B85548" w:rsidRDefault="00B228B6" w:rsidP="00B85548">
      <w:pPr>
        <w:pStyle w:val="10"/>
        <w:rPr>
          <w:rStyle w:val="af7"/>
          <w:b/>
          <w:sz w:val="28"/>
        </w:rPr>
      </w:pPr>
      <w:bookmarkStart w:id="86" w:name="_GoBack"/>
      <w:bookmarkEnd w:id="86"/>
      <w:r w:rsidRPr="00B85548">
        <w:rPr>
          <w:rStyle w:val="af7"/>
          <w:b/>
          <w:sz w:val="28"/>
        </w:rPr>
        <w:t>ОБРАЗЦЫ ФОРМ ДЛЯ ЗАПОЛНЕНИЯ УЧАСТНИКАМИ ПРОЦЕДУРЫ ЗАКУПКИ</w:t>
      </w:r>
      <w:bookmarkEnd w:id="71"/>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151259" w14:paraId="618A54F1" w14:textId="77777777" w:rsidTr="002900FD">
        <w:trPr>
          <w:trHeight w:val="470"/>
          <w:jc w:val="center"/>
        </w:trPr>
        <w:tc>
          <w:tcPr>
            <w:tcW w:w="836" w:type="dxa"/>
            <w:shd w:val="clear" w:color="000000" w:fill="auto"/>
            <w:vAlign w:val="center"/>
          </w:tcPr>
          <w:p w14:paraId="1A00BD81" w14:textId="77777777" w:rsidR="00C808BC" w:rsidRPr="00151259" w:rsidRDefault="00C808BC" w:rsidP="003120C9">
            <w:pPr>
              <w:jc w:val="center"/>
            </w:pPr>
            <w:r w:rsidRPr="00151259">
              <w:t>1</w:t>
            </w:r>
          </w:p>
        </w:tc>
        <w:tc>
          <w:tcPr>
            <w:tcW w:w="4693" w:type="dxa"/>
            <w:shd w:val="clear" w:color="000000" w:fill="auto"/>
            <w:vAlign w:val="center"/>
          </w:tcPr>
          <w:p w14:paraId="2972B397" w14:textId="2CAB37B2" w:rsidR="00C808BC" w:rsidRPr="00151259" w:rsidRDefault="00E1739A" w:rsidP="006E0447">
            <w:pPr>
              <w:jc w:val="center"/>
            </w:pPr>
            <w:r w:rsidRPr="00151259">
              <w:t>Цена договора</w:t>
            </w:r>
          </w:p>
        </w:tc>
        <w:tc>
          <w:tcPr>
            <w:tcW w:w="2127" w:type="dxa"/>
            <w:shd w:val="clear" w:color="000000" w:fill="auto"/>
            <w:vAlign w:val="center"/>
          </w:tcPr>
          <w:p w14:paraId="30606466" w14:textId="77777777" w:rsidR="00C808BC" w:rsidRPr="00151259" w:rsidRDefault="00C808BC" w:rsidP="003120C9">
            <w:pPr>
              <w:jc w:val="center"/>
            </w:pPr>
            <w:r w:rsidRPr="00151259">
              <w:t>руб.</w:t>
            </w:r>
          </w:p>
        </w:tc>
        <w:tc>
          <w:tcPr>
            <w:tcW w:w="1984" w:type="dxa"/>
            <w:shd w:val="clear" w:color="000000" w:fill="auto"/>
            <w:vAlign w:val="center"/>
          </w:tcPr>
          <w:p w14:paraId="7CF86DE6" w14:textId="77777777" w:rsidR="00C808BC" w:rsidRPr="00151259" w:rsidRDefault="00C808BC" w:rsidP="003120C9">
            <w:pPr>
              <w:jc w:val="center"/>
            </w:pPr>
          </w:p>
        </w:tc>
      </w:tr>
      <w:tr w:rsidR="00C808BC" w:rsidRPr="00151259" w14:paraId="45D98B03" w14:textId="77777777" w:rsidTr="002900FD">
        <w:trPr>
          <w:trHeight w:val="470"/>
          <w:jc w:val="center"/>
        </w:trPr>
        <w:tc>
          <w:tcPr>
            <w:tcW w:w="836" w:type="dxa"/>
            <w:shd w:val="clear" w:color="000000" w:fill="auto"/>
            <w:vAlign w:val="center"/>
          </w:tcPr>
          <w:p w14:paraId="12E99D7C" w14:textId="77777777" w:rsidR="00C808BC" w:rsidRPr="00151259" w:rsidRDefault="00C808BC" w:rsidP="003120C9">
            <w:pPr>
              <w:jc w:val="center"/>
            </w:pPr>
            <w:r w:rsidRPr="00151259">
              <w:t>2</w:t>
            </w:r>
          </w:p>
        </w:tc>
        <w:tc>
          <w:tcPr>
            <w:tcW w:w="4693" w:type="dxa"/>
            <w:shd w:val="clear" w:color="000000" w:fill="auto"/>
            <w:vAlign w:val="center"/>
          </w:tcPr>
          <w:p w14:paraId="274B6229" w14:textId="79F951E8" w:rsidR="00C808BC" w:rsidRPr="00151259" w:rsidRDefault="00E1739A" w:rsidP="00151259">
            <w:pPr>
              <w:jc w:val="center"/>
            </w:pPr>
            <w:r w:rsidRPr="00151259">
              <w:t>Срок оказания услуг</w:t>
            </w:r>
            <w:r w:rsidR="004A613B" w:rsidRPr="00151259">
              <w:t xml:space="preserve"> </w:t>
            </w:r>
          </w:p>
        </w:tc>
        <w:tc>
          <w:tcPr>
            <w:tcW w:w="2127" w:type="dxa"/>
            <w:shd w:val="clear" w:color="000000" w:fill="auto"/>
            <w:vAlign w:val="center"/>
          </w:tcPr>
          <w:p w14:paraId="120176A5" w14:textId="4534F134" w:rsidR="00C808BC" w:rsidRPr="00151259" w:rsidRDefault="00E1739A" w:rsidP="006E0447">
            <w:pPr>
              <w:jc w:val="center"/>
            </w:pPr>
            <w:r w:rsidRPr="00151259">
              <w:t>дней</w:t>
            </w:r>
          </w:p>
        </w:tc>
        <w:tc>
          <w:tcPr>
            <w:tcW w:w="1984" w:type="dxa"/>
            <w:shd w:val="clear" w:color="000000" w:fill="auto"/>
            <w:vAlign w:val="center"/>
          </w:tcPr>
          <w:p w14:paraId="5D3150CF" w14:textId="77777777" w:rsidR="00C808BC" w:rsidRPr="00151259"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31B7C09F" w:rsidR="00C23D3F" w:rsidRDefault="00D2593C" w:rsidP="00C23D3F">
      <w:pPr>
        <w:rPr>
          <w:szCs w:val="24"/>
          <w:vertAlign w:val="subscript"/>
        </w:rPr>
      </w:pPr>
      <w:r>
        <w:rPr>
          <w:szCs w:val="24"/>
          <w:vertAlign w:val="subscript"/>
        </w:rPr>
        <w:t xml:space="preserve">                </w:t>
      </w:r>
      <w:r w:rsidR="00C23D3F">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1CC2EE72" w14:textId="6D876DC1" w:rsidR="006D49CD" w:rsidRDefault="006D49CD" w:rsidP="00D2593C">
      <w:pPr>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D2593C">
          <w:headerReference w:type="default" r:id="rId28"/>
          <w:pgSz w:w="11907" w:h="16840" w:code="9"/>
          <w:pgMar w:top="567" w:right="851" w:bottom="284"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6CC8286A" w:rsidR="00D40A9A" w:rsidRPr="00807A57" w:rsidRDefault="00BD3935" w:rsidP="0034224F">
      <w:pPr>
        <w:suppressAutoHyphens/>
        <w:ind w:left="-284"/>
        <w:rPr>
          <w:b/>
          <w:sz w:val="24"/>
        </w:rPr>
      </w:pPr>
      <w:r w:rsidRPr="00807A57">
        <w:rPr>
          <w:b/>
          <w:sz w:val="24"/>
        </w:rPr>
        <w:t>ФОРМА 6.</w:t>
      </w:r>
      <w:r w:rsidR="00151259" w:rsidRPr="00807A57">
        <w:rPr>
          <w:b/>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BE7B4F" w:rsidRDefault="00BE7B4F" w:rsidP="00486ED5">
                            <w:r w:rsidRPr="00AE4917">
                              <w:t xml:space="preserve">Комиссия по закупочной деятельности </w:t>
                            </w:r>
                            <w:r>
                              <w:t>/Комиссия по аккредитации</w:t>
                            </w:r>
                          </w:p>
                          <w:p w14:paraId="199B95AD" w14:textId="77777777" w:rsidR="00BE7B4F" w:rsidRDefault="00BE7B4F" w:rsidP="00486ED5"/>
                          <w:p w14:paraId="00C9CC6B" w14:textId="7E4CC102" w:rsidR="00BE7B4F" w:rsidRDefault="00BE7B4F" w:rsidP="00486ED5">
                            <w:r>
                              <w:t>В зависимости от содержимого конверта:</w:t>
                            </w:r>
                          </w:p>
                          <w:p w14:paraId="4FECEBF1" w14:textId="38A3C886" w:rsidR="00BE7B4F" w:rsidRDefault="00BE7B4F" w:rsidP="00543861">
                            <w:pPr>
                              <w:pStyle w:val="afff3"/>
                              <w:numPr>
                                <w:ilvl w:val="0"/>
                                <w:numId w:val="18"/>
                              </w:numPr>
                            </w:pPr>
                            <w:r>
                              <w:t>АККРЕДИТАЦИЯ</w:t>
                            </w:r>
                          </w:p>
                          <w:p w14:paraId="61955326" w14:textId="5A039BE4" w:rsidR="00BE7B4F" w:rsidRPr="00AE4917" w:rsidRDefault="00BE7B4F" w:rsidP="0054386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BE7B4F" w:rsidRDefault="00BE7B4F" w:rsidP="00486ED5">
                      <w:r w:rsidRPr="00AE4917">
                        <w:t xml:space="preserve">Комиссия по закупочной деятельности </w:t>
                      </w:r>
                      <w:r>
                        <w:t>/Комиссия по аккредитации</w:t>
                      </w:r>
                    </w:p>
                    <w:p w14:paraId="199B95AD" w14:textId="77777777" w:rsidR="00BE7B4F" w:rsidRDefault="00BE7B4F" w:rsidP="00486ED5"/>
                    <w:p w14:paraId="00C9CC6B" w14:textId="7E4CC102" w:rsidR="00BE7B4F" w:rsidRDefault="00BE7B4F" w:rsidP="00486ED5">
                      <w:r>
                        <w:t>В зависимости от содержимого конверта:</w:t>
                      </w:r>
                    </w:p>
                    <w:p w14:paraId="4FECEBF1" w14:textId="38A3C886" w:rsidR="00BE7B4F" w:rsidRDefault="00BE7B4F" w:rsidP="00543861">
                      <w:pPr>
                        <w:pStyle w:val="afff3"/>
                        <w:numPr>
                          <w:ilvl w:val="0"/>
                          <w:numId w:val="18"/>
                        </w:numPr>
                      </w:pPr>
                      <w:r>
                        <w:t>АККРЕДИТАЦИЯ</w:t>
                      </w:r>
                    </w:p>
                    <w:p w14:paraId="61955326" w14:textId="5A039BE4" w:rsidR="00BE7B4F" w:rsidRPr="00AE4917" w:rsidRDefault="00BE7B4F" w:rsidP="0054386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BE7B4F" w:rsidRPr="008D0025" w:rsidRDefault="00BE7B4F" w:rsidP="00486ED5">
                            <w:pPr>
                              <w:rPr>
                                <w:rFonts w:ascii="Arial" w:hAnsi="Arial" w:cs="Arial"/>
                              </w:rPr>
                            </w:pPr>
                            <w:r>
                              <w:rPr>
                                <w:rFonts w:ascii="Arial" w:hAnsi="Arial" w:cs="Arial"/>
                              </w:rPr>
                              <w:t>Адрес подачи:</w:t>
                            </w:r>
                          </w:p>
                          <w:p w14:paraId="00FD9240" w14:textId="77777777" w:rsidR="00BE7B4F" w:rsidRPr="006E58C7" w:rsidRDefault="00BE7B4F"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BE7B4F" w:rsidRPr="008D0025" w:rsidRDefault="00BE7B4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BE7B4F" w:rsidRPr="008D0025" w:rsidRDefault="00BE7B4F" w:rsidP="00486ED5">
                      <w:pPr>
                        <w:rPr>
                          <w:rFonts w:ascii="Arial" w:hAnsi="Arial" w:cs="Arial"/>
                        </w:rPr>
                      </w:pPr>
                      <w:r>
                        <w:rPr>
                          <w:rFonts w:ascii="Arial" w:hAnsi="Arial" w:cs="Arial"/>
                        </w:rPr>
                        <w:t>Адрес подачи:</w:t>
                      </w:r>
                    </w:p>
                    <w:p w14:paraId="00FD9240" w14:textId="77777777" w:rsidR="00BE7B4F" w:rsidRPr="006E58C7" w:rsidRDefault="00BE7B4F"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BE7B4F" w:rsidRPr="008D0025" w:rsidRDefault="00BE7B4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BE7B4F" w:rsidRDefault="00BE7B4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E7B4F" w:rsidRDefault="00BE7B4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BE7B4F" w:rsidRDefault="00BE7B4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E7B4F" w:rsidRDefault="00BE7B4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BE7B4F" w:rsidRDefault="00BE7B4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BE7B4F" w:rsidRDefault="00BE7B4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FB409"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43C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EE6C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BE7B4F" w:rsidRDefault="00BE7B4F" w:rsidP="00486ED5">
                            <w:pPr>
                              <w:jc w:val="center"/>
                            </w:pPr>
                            <w:r>
                              <w:t>_________</w:t>
                            </w:r>
                          </w:p>
                          <w:p w14:paraId="5A4A2F33" w14:textId="77777777" w:rsidR="00BE7B4F" w:rsidRPr="00191D86" w:rsidRDefault="00BE7B4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BE7B4F" w:rsidRDefault="00BE7B4F" w:rsidP="00486ED5">
                      <w:pPr>
                        <w:jc w:val="center"/>
                      </w:pPr>
                      <w:r>
                        <w:t>_________</w:t>
                      </w:r>
                    </w:p>
                    <w:p w14:paraId="5A4A2F33" w14:textId="77777777" w:rsidR="00BE7B4F" w:rsidRPr="00191D86" w:rsidRDefault="00BE7B4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28664"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591D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BE7B4F" w:rsidRPr="00191D86" w:rsidRDefault="00BE7B4F" w:rsidP="00486ED5">
                            <w:pPr>
                              <w:jc w:val="center"/>
                              <w:rPr>
                                <w:rFonts w:ascii="Arial" w:hAnsi="Arial" w:cs="Arial"/>
                                <w:b/>
                              </w:rPr>
                            </w:pPr>
                          </w:p>
                          <w:p w14:paraId="7892D226" w14:textId="135D6AF4" w:rsidR="00BE7B4F" w:rsidRPr="00486ED5" w:rsidRDefault="00BE7B4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E7B4F" w:rsidRPr="00191D86" w:rsidRDefault="00BE7B4F"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BE7B4F" w:rsidRPr="00191D86" w:rsidRDefault="00BE7B4F" w:rsidP="00486ED5">
                      <w:pPr>
                        <w:jc w:val="center"/>
                        <w:rPr>
                          <w:rFonts w:ascii="Arial" w:hAnsi="Arial" w:cs="Arial"/>
                          <w:b/>
                        </w:rPr>
                      </w:pPr>
                    </w:p>
                    <w:p w14:paraId="7892D226" w14:textId="135D6AF4" w:rsidR="00BE7B4F" w:rsidRPr="00486ED5" w:rsidRDefault="00BE7B4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E7B4F" w:rsidRPr="00191D86" w:rsidRDefault="00BE7B4F"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BE7B4F" w:rsidRPr="008D0025" w:rsidRDefault="00BE7B4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E7B4F" w:rsidRPr="00D377EA" w:rsidRDefault="00BE7B4F"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BE7B4F" w:rsidRPr="008D0025" w:rsidRDefault="00BE7B4F"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BE7B4F" w:rsidRPr="008D0025" w:rsidRDefault="00BE7B4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E7B4F" w:rsidRPr="00D377EA" w:rsidRDefault="00BE7B4F"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BE7B4F" w:rsidRPr="008D0025" w:rsidRDefault="00BE7B4F"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BE7B4F" w:rsidRDefault="00BE7B4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E7B4F" w:rsidRDefault="00BE7B4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BE7B4F" w:rsidRDefault="00BE7B4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E7B4F" w:rsidRDefault="00BE7B4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2E935BF2" w14:textId="39F394B3" w:rsidR="00D2593C" w:rsidRPr="00D2593C" w:rsidRDefault="00D2593C" w:rsidP="00D2593C">
      <w:pPr>
        <w:suppressAutoHyphens/>
        <w:autoSpaceDE w:val="0"/>
        <w:jc w:val="center"/>
        <w:rPr>
          <w:b/>
          <w:sz w:val="24"/>
          <w:szCs w:val="24"/>
          <w:lang w:eastAsia="ar-SA"/>
        </w:rPr>
      </w:pPr>
      <w:r w:rsidRPr="00D2593C">
        <w:rPr>
          <w:b/>
          <w:sz w:val="24"/>
          <w:szCs w:val="24"/>
          <w:lang w:eastAsia="ar-SA"/>
        </w:rPr>
        <w:t>ДОГОВОР ОКАЗАНИЯ УСЛУГ №_____</w:t>
      </w:r>
    </w:p>
    <w:p w14:paraId="663B12AD" w14:textId="77777777" w:rsidR="00D2593C" w:rsidRPr="00D2593C" w:rsidRDefault="00D2593C" w:rsidP="00D2593C">
      <w:pPr>
        <w:suppressAutoHyphens/>
        <w:autoSpaceDE w:val="0"/>
        <w:rPr>
          <w:sz w:val="24"/>
          <w:szCs w:val="24"/>
          <w:lang w:eastAsia="ar-SA"/>
        </w:rPr>
      </w:pPr>
    </w:p>
    <w:p w14:paraId="034866CB" w14:textId="77777777" w:rsidR="00D2593C" w:rsidRPr="00D2593C" w:rsidRDefault="00D2593C" w:rsidP="00D2593C">
      <w:pPr>
        <w:suppressAutoHyphens/>
        <w:autoSpaceDE w:val="0"/>
        <w:rPr>
          <w:sz w:val="24"/>
          <w:szCs w:val="24"/>
          <w:lang w:eastAsia="ar-SA"/>
        </w:rPr>
      </w:pPr>
    </w:p>
    <w:p w14:paraId="0B9C3B76" w14:textId="77777777" w:rsidR="00D2593C" w:rsidRPr="00D2593C" w:rsidRDefault="00D2593C" w:rsidP="00D2593C">
      <w:pPr>
        <w:tabs>
          <w:tab w:val="left" w:pos="7594"/>
        </w:tabs>
        <w:suppressAutoHyphens/>
        <w:autoSpaceDE w:val="0"/>
        <w:ind w:left="610" w:hanging="610"/>
        <w:rPr>
          <w:sz w:val="24"/>
          <w:szCs w:val="24"/>
        </w:rPr>
      </w:pPr>
      <w:r w:rsidRPr="00D2593C">
        <w:rPr>
          <w:sz w:val="24"/>
          <w:szCs w:val="24"/>
        </w:rPr>
        <w:t>г. Москва                                                                                                          «____» __________2017г.</w:t>
      </w:r>
    </w:p>
    <w:p w14:paraId="03A1DCD0" w14:textId="77777777" w:rsidR="00D2593C" w:rsidRDefault="00D2593C" w:rsidP="00D2593C">
      <w:pPr>
        <w:tabs>
          <w:tab w:val="left" w:pos="7594"/>
        </w:tabs>
        <w:suppressAutoHyphens/>
        <w:autoSpaceDE w:val="0"/>
        <w:rPr>
          <w:sz w:val="24"/>
          <w:szCs w:val="24"/>
          <w:lang w:eastAsia="ar-SA"/>
        </w:rPr>
      </w:pPr>
    </w:p>
    <w:p w14:paraId="39F20501" w14:textId="77777777" w:rsidR="000E5AE0" w:rsidRPr="00D2593C" w:rsidRDefault="000E5AE0" w:rsidP="00D2593C">
      <w:pPr>
        <w:tabs>
          <w:tab w:val="left" w:pos="7594"/>
        </w:tabs>
        <w:suppressAutoHyphens/>
        <w:autoSpaceDE w:val="0"/>
        <w:rPr>
          <w:sz w:val="24"/>
          <w:szCs w:val="24"/>
          <w:lang w:eastAsia="ar-SA"/>
        </w:rPr>
      </w:pPr>
    </w:p>
    <w:p w14:paraId="73A0D1D8" w14:textId="2FCDFDAD" w:rsidR="00D2593C" w:rsidRPr="00D2593C" w:rsidRDefault="00D2593C" w:rsidP="00D2593C">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xml:space="preserve">, именуемая в дальнейшем «Заказчик», в лице </w:t>
      </w:r>
      <w:r w:rsidR="0064331E">
        <w:rPr>
          <w:color w:val="000000"/>
          <w:sz w:val="24"/>
          <w:szCs w:val="24"/>
          <w:lang w:eastAsia="ar-SA"/>
        </w:rPr>
        <w:t>А</w:t>
      </w:r>
      <w:r w:rsidRPr="00D2593C">
        <w:rPr>
          <w:color w:val="000000"/>
          <w:sz w:val="24"/>
          <w:szCs w:val="24"/>
          <w:lang w:eastAsia="ar-SA"/>
        </w:rPr>
        <w:t>дминистративного директора</w:t>
      </w:r>
      <w:r w:rsidR="0094075E">
        <w:rPr>
          <w:color w:val="000000"/>
          <w:sz w:val="24"/>
          <w:szCs w:val="24"/>
          <w:lang w:eastAsia="ar-SA"/>
        </w:rPr>
        <w:t xml:space="preserve"> – Заместителя Генерального директора</w:t>
      </w:r>
      <w:r w:rsidRPr="00D2593C">
        <w:rPr>
          <w:color w:val="000000"/>
          <w:sz w:val="24"/>
          <w:szCs w:val="24"/>
          <w:lang w:eastAsia="ar-SA"/>
        </w:rPr>
        <w:t xml:space="preserve"> Шепелевой Людмилы Георгиевны, действующей на основании</w:t>
      </w:r>
      <w:r w:rsidRPr="00D2593C">
        <w:rPr>
          <w:sz w:val="24"/>
          <w:szCs w:val="24"/>
          <w:lang w:eastAsia="ar-SA"/>
        </w:rPr>
        <w:t xml:space="preserve"> </w:t>
      </w:r>
      <w:r w:rsidR="00DE77E2">
        <w:rPr>
          <w:color w:val="000000"/>
          <w:sz w:val="24"/>
          <w:szCs w:val="24"/>
          <w:lang w:eastAsia="ar-SA"/>
        </w:rPr>
        <w:t>доверенности № 30/Д от «03» апреля</w:t>
      </w:r>
      <w:r w:rsidRPr="00D2593C">
        <w:rPr>
          <w:color w:val="000000"/>
          <w:sz w:val="24"/>
          <w:szCs w:val="24"/>
          <w:lang w:eastAsia="ar-SA"/>
        </w:rPr>
        <w:t xml:space="preserve"> 2017г.,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14:paraId="7B9F488D" w14:textId="77777777" w:rsidR="00D2593C" w:rsidRPr="00D2593C" w:rsidRDefault="00D2593C" w:rsidP="00D2593C">
      <w:pPr>
        <w:tabs>
          <w:tab w:val="left" w:pos="2644"/>
        </w:tabs>
        <w:suppressAutoHyphens/>
        <w:autoSpaceDE w:val="0"/>
        <w:jc w:val="both"/>
        <w:rPr>
          <w:sz w:val="24"/>
          <w:szCs w:val="24"/>
          <w:lang w:eastAsia="ar-SA"/>
        </w:rPr>
      </w:pPr>
    </w:p>
    <w:p w14:paraId="28AF308D" w14:textId="77777777" w:rsidR="00D2593C" w:rsidRPr="00D2593C" w:rsidRDefault="00D2593C" w:rsidP="00D2593C">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14:paraId="63E65747" w14:textId="77777777" w:rsidR="00D2593C" w:rsidRPr="00BB1F8D" w:rsidRDefault="00D2593C" w:rsidP="00D2593C">
      <w:pPr>
        <w:widowControl w:val="0"/>
        <w:tabs>
          <w:tab w:val="left" w:pos="360"/>
        </w:tabs>
        <w:autoSpaceDE w:val="0"/>
        <w:autoSpaceDN w:val="0"/>
        <w:adjustRightInd w:val="0"/>
        <w:jc w:val="center"/>
        <w:rPr>
          <w:bCs/>
          <w:sz w:val="24"/>
          <w:szCs w:val="24"/>
        </w:rPr>
      </w:pPr>
    </w:p>
    <w:p w14:paraId="16AF38A1" w14:textId="6A182AA0" w:rsidR="00D2593C" w:rsidRPr="00BB1F8D" w:rsidRDefault="00D2593C" w:rsidP="00322E6B">
      <w:pPr>
        <w:widowControl w:val="0"/>
        <w:numPr>
          <w:ilvl w:val="1"/>
          <w:numId w:val="14"/>
        </w:numPr>
        <w:tabs>
          <w:tab w:val="num" w:pos="0"/>
        </w:tabs>
        <w:suppressAutoHyphens/>
        <w:autoSpaceDE w:val="0"/>
        <w:ind w:left="57" w:firstLine="651"/>
        <w:jc w:val="both"/>
        <w:rPr>
          <w:color w:val="000000"/>
          <w:sz w:val="24"/>
          <w:szCs w:val="24"/>
        </w:rPr>
      </w:pPr>
      <w:r w:rsidRPr="00BB1F8D">
        <w:rPr>
          <w:color w:val="000000"/>
          <w:sz w:val="24"/>
          <w:szCs w:val="24"/>
        </w:rPr>
        <w:t xml:space="preserve">По </w:t>
      </w:r>
      <w:r w:rsidRPr="00E14A2F">
        <w:rPr>
          <w:color w:val="000000"/>
          <w:sz w:val="24"/>
          <w:szCs w:val="24"/>
        </w:rPr>
        <w:t>настоящему Договору Исполнитель обязуется оказать услуги</w:t>
      </w:r>
      <w:r w:rsidR="00333D94" w:rsidRPr="00E14A2F">
        <w:rPr>
          <w:color w:val="000000"/>
          <w:sz w:val="24"/>
          <w:szCs w:val="24"/>
        </w:rPr>
        <w:t xml:space="preserve"> </w:t>
      </w:r>
      <w:r w:rsidR="00BB1F8D" w:rsidRPr="00E14A2F">
        <w:rPr>
          <w:sz w:val="24"/>
          <w:szCs w:val="24"/>
        </w:rPr>
        <w:t xml:space="preserve">по </w:t>
      </w:r>
      <w:r w:rsidR="00E14A2F" w:rsidRPr="00E14A2F">
        <w:rPr>
          <w:sz w:val="24"/>
          <w:szCs w:val="24"/>
        </w:rPr>
        <w:t>разработке методической базы обеспечения доступа негосударственных организаций к предоставлению услуг в социальной сфере</w:t>
      </w:r>
      <w:r w:rsidR="00322E6B" w:rsidRPr="00E14A2F">
        <w:rPr>
          <w:color w:val="000000"/>
          <w:sz w:val="24"/>
          <w:szCs w:val="24"/>
        </w:rPr>
        <w:t xml:space="preserve">, </w:t>
      </w:r>
      <w:r w:rsidR="00221FD7" w:rsidRPr="00E14A2F">
        <w:rPr>
          <w:color w:val="000000"/>
          <w:sz w:val="24"/>
          <w:szCs w:val="24"/>
        </w:rPr>
        <w:t>а Заказчик</w:t>
      </w:r>
      <w:r w:rsidRPr="00BB1F8D">
        <w:rPr>
          <w:color w:val="000000"/>
          <w:sz w:val="24"/>
          <w:szCs w:val="24"/>
        </w:rPr>
        <w:t xml:space="preserve"> обязуется принять результат оказанных услуг и оплатить услуги в размере, указанном в настоящем Договоре.</w:t>
      </w:r>
    </w:p>
    <w:p w14:paraId="5B1C394D" w14:textId="77777777"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14:paraId="64CF1D61" w14:textId="69075F66"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8A70D58" w14:textId="6E09BA5F" w:rsidR="00D2593C" w:rsidRPr="00D2593C" w:rsidRDefault="00D2593C" w:rsidP="00322E6B">
      <w:pPr>
        <w:widowControl w:val="0"/>
        <w:suppressAutoHyphens/>
        <w:autoSpaceDE w:val="0"/>
        <w:ind w:left="708"/>
        <w:jc w:val="both"/>
        <w:rPr>
          <w:color w:val="000000"/>
          <w:sz w:val="24"/>
          <w:szCs w:val="24"/>
        </w:rPr>
      </w:pPr>
    </w:p>
    <w:p w14:paraId="3BB7D38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14:paraId="163A542F" w14:textId="77777777" w:rsidR="00D2593C" w:rsidRPr="00D2593C" w:rsidRDefault="00D2593C" w:rsidP="00D2593C">
      <w:pPr>
        <w:widowControl w:val="0"/>
        <w:suppressAutoHyphens/>
        <w:autoSpaceDE w:val="0"/>
        <w:jc w:val="center"/>
        <w:rPr>
          <w:b/>
          <w:bCs/>
          <w:sz w:val="24"/>
          <w:szCs w:val="24"/>
          <w:lang w:eastAsia="ar-SA"/>
        </w:rPr>
      </w:pPr>
    </w:p>
    <w:p w14:paraId="161ACDD5" w14:textId="6DC54EBA" w:rsidR="00322E6B" w:rsidRPr="00336E93" w:rsidRDefault="00D2593C" w:rsidP="00322E6B">
      <w:pPr>
        <w:widowControl w:val="0"/>
        <w:suppressAutoHyphens/>
        <w:autoSpaceDE w:val="0"/>
        <w:ind w:firstLine="709"/>
        <w:jc w:val="both"/>
        <w:rPr>
          <w:sz w:val="24"/>
          <w:szCs w:val="24"/>
          <w:lang w:eastAsia="en-US"/>
        </w:rPr>
      </w:pPr>
      <w:r w:rsidRPr="00322E6B">
        <w:rPr>
          <w:sz w:val="24"/>
          <w:szCs w:val="24"/>
          <w:lang w:eastAsia="en-US"/>
        </w:rPr>
        <w:t>2.1. Общая стоимость услуг по на</w:t>
      </w:r>
      <w:r w:rsidR="00DE77E2" w:rsidRPr="00322E6B">
        <w:rPr>
          <w:sz w:val="24"/>
          <w:szCs w:val="24"/>
          <w:lang w:eastAsia="en-US"/>
        </w:rPr>
        <w:t>стоящему Договору составляет</w:t>
      </w:r>
      <w:r w:rsidR="00221FD7" w:rsidRPr="00322E6B">
        <w:rPr>
          <w:sz w:val="24"/>
          <w:szCs w:val="24"/>
          <w:lang w:eastAsia="en-US"/>
        </w:rPr>
        <w:t xml:space="preserve"> </w:t>
      </w:r>
      <w:r w:rsidR="00151259">
        <w:rPr>
          <w:sz w:val="24"/>
          <w:szCs w:val="24"/>
          <w:lang w:eastAsia="en-US"/>
        </w:rPr>
        <w:t>________________</w:t>
      </w:r>
      <w:r w:rsidR="00322E6B" w:rsidRPr="00336E93">
        <w:rPr>
          <w:sz w:val="24"/>
          <w:szCs w:val="24"/>
          <w:lang w:eastAsia="en-US"/>
        </w:rPr>
        <w:t xml:space="preserve"> (</w:t>
      </w:r>
      <w:r w:rsidR="00151259">
        <w:rPr>
          <w:sz w:val="24"/>
          <w:szCs w:val="24"/>
          <w:lang w:eastAsia="en-US"/>
        </w:rPr>
        <w:t>_____________________</w:t>
      </w:r>
      <w:r w:rsidR="00322E6B" w:rsidRPr="00336E93">
        <w:rPr>
          <w:sz w:val="24"/>
          <w:szCs w:val="24"/>
          <w:lang w:eastAsia="en-US"/>
        </w:rPr>
        <w:t xml:space="preserve">) рублей </w:t>
      </w:r>
      <w:r w:rsidR="00151259">
        <w:rPr>
          <w:sz w:val="24"/>
          <w:szCs w:val="24"/>
          <w:lang w:eastAsia="en-US"/>
        </w:rPr>
        <w:t>00</w:t>
      </w:r>
      <w:r w:rsidR="00322E6B" w:rsidRPr="00336E93">
        <w:rPr>
          <w:sz w:val="24"/>
          <w:szCs w:val="24"/>
          <w:lang w:eastAsia="en-US"/>
        </w:rPr>
        <w:t xml:space="preserve"> копее</w:t>
      </w:r>
      <w:r w:rsidR="00322E6B">
        <w:rPr>
          <w:sz w:val="24"/>
          <w:szCs w:val="24"/>
          <w:lang w:eastAsia="en-US"/>
        </w:rPr>
        <w:t xml:space="preserve">к, включая НДС – 18% </w:t>
      </w:r>
      <w:r w:rsidR="00151259">
        <w:rPr>
          <w:sz w:val="24"/>
          <w:szCs w:val="24"/>
          <w:lang w:eastAsia="en-US"/>
        </w:rPr>
        <w:t>________________</w:t>
      </w:r>
      <w:r w:rsidR="00322E6B">
        <w:rPr>
          <w:sz w:val="24"/>
          <w:szCs w:val="24"/>
          <w:lang w:eastAsia="en-US"/>
        </w:rPr>
        <w:t xml:space="preserve"> </w:t>
      </w:r>
      <w:r w:rsidR="00322E6B" w:rsidRPr="00336E93">
        <w:rPr>
          <w:sz w:val="24"/>
          <w:szCs w:val="24"/>
          <w:lang w:eastAsia="en-US"/>
        </w:rPr>
        <w:t>(</w:t>
      </w:r>
      <w:r w:rsidR="00151259">
        <w:rPr>
          <w:sz w:val="24"/>
          <w:szCs w:val="24"/>
          <w:lang w:eastAsia="en-US"/>
        </w:rPr>
        <w:t>______________</w:t>
      </w:r>
      <w:r w:rsidR="00322E6B" w:rsidRPr="00336E93">
        <w:rPr>
          <w:sz w:val="24"/>
          <w:szCs w:val="24"/>
          <w:lang w:eastAsia="en-US"/>
        </w:rPr>
        <w:t xml:space="preserve"> </w:t>
      </w:r>
      <w:r w:rsidR="00151259">
        <w:rPr>
          <w:sz w:val="24"/>
          <w:szCs w:val="24"/>
          <w:lang w:eastAsia="en-US"/>
        </w:rPr>
        <w:t xml:space="preserve">) </w:t>
      </w:r>
      <w:r w:rsidR="00322E6B" w:rsidRPr="00336E93">
        <w:rPr>
          <w:sz w:val="24"/>
          <w:szCs w:val="24"/>
          <w:lang w:eastAsia="en-US"/>
        </w:rPr>
        <w:t xml:space="preserve">рублей </w:t>
      </w:r>
      <w:r w:rsidR="00151259">
        <w:rPr>
          <w:sz w:val="24"/>
          <w:szCs w:val="24"/>
          <w:lang w:eastAsia="en-US"/>
        </w:rPr>
        <w:t>____________</w:t>
      </w:r>
      <w:r w:rsidR="00322E6B" w:rsidRPr="00336E93">
        <w:rPr>
          <w:sz w:val="24"/>
          <w:szCs w:val="24"/>
          <w:lang w:eastAsia="en-US"/>
        </w:rPr>
        <w:t xml:space="preserve"> копеек.</w:t>
      </w:r>
    </w:p>
    <w:p w14:paraId="680EEA91" w14:textId="509A97F7" w:rsidR="00D91A87" w:rsidRPr="00D2593C" w:rsidRDefault="00D2593C" w:rsidP="00D91A87">
      <w:pPr>
        <w:widowControl w:val="0"/>
        <w:suppressAutoHyphens/>
        <w:autoSpaceDE w:val="0"/>
        <w:ind w:firstLine="709"/>
        <w:jc w:val="both"/>
        <w:rPr>
          <w:sz w:val="24"/>
          <w:szCs w:val="24"/>
          <w:lang w:eastAsia="en-US"/>
        </w:rPr>
      </w:pPr>
      <w:r w:rsidRPr="00322E6B">
        <w:rPr>
          <w:sz w:val="24"/>
          <w:szCs w:val="24"/>
          <w:lang w:eastAsia="en-US"/>
        </w:rPr>
        <w:t>2.2.</w:t>
      </w:r>
      <w:r w:rsidRPr="00D2593C">
        <w:rPr>
          <w:sz w:val="24"/>
          <w:szCs w:val="24"/>
          <w:lang w:eastAsia="en-US"/>
        </w:rPr>
        <w:t xml:space="preserve"> </w:t>
      </w:r>
      <w:r w:rsidR="00D91A87" w:rsidRPr="00D2593C">
        <w:rPr>
          <w:sz w:val="24"/>
          <w:szCs w:val="24"/>
          <w:lang w:eastAsia="en-US"/>
        </w:rPr>
        <w:t>Оплата услуг про</w:t>
      </w:r>
      <w:r w:rsidR="00151259">
        <w:rPr>
          <w:sz w:val="24"/>
          <w:szCs w:val="24"/>
          <w:lang w:eastAsia="en-US"/>
        </w:rPr>
        <w:t xml:space="preserve">изводится в следующем порядке: </w:t>
      </w:r>
      <w:r w:rsidR="0068629A">
        <w:rPr>
          <w:sz w:val="24"/>
          <w:szCs w:val="24"/>
          <w:lang w:eastAsia="en-US"/>
        </w:rPr>
        <w:t>2</w:t>
      </w:r>
      <w:r w:rsidR="00D91A87" w:rsidRPr="00D2593C">
        <w:rPr>
          <w:sz w:val="24"/>
          <w:szCs w:val="24"/>
          <w:lang w:eastAsia="en-US"/>
        </w:rPr>
        <w:t xml:space="preserve">0% от суммы договора в течение 5 рабочих дней </w:t>
      </w:r>
      <w:r w:rsidR="00787E6E">
        <w:rPr>
          <w:sz w:val="24"/>
          <w:szCs w:val="24"/>
          <w:lang w:eastAsia="en-US"/>
        </w:rPr>
        <w:t>после</w:t>
      </w:r>
      <w:r w:rsidR="00D91A87" w:rsidRPr="00D2593C">
        <w:rPr>
          <w:sz w:val="24"/>
          <w:szCs w:val="24"/>
          <w:lang w:eastAsia="en-US"/>
        </w:rPr>
        <w:t xml:space="preserve"> окончани</w:t>
      </w:r>
      <w:r w:rsidR="00787E6E">
        <w:rPr>
          <w:sz w:val="24"/>
          <w:szCs w:val="24"/>
          <w:lang w:eastAsia="en-US"/>
        </w:rPr>
        <w:t>я</w:t>
      </w:r>
      <w:r w:rsidR="00D91A87" w:rsidRPr="00D2593C">
        <w:rPr>
          <w:sz w:val="24"/>
          <w:szCs w:val="24"/>
          <w:lang w:eastAsia="en-US"/>
        </w:rPr>
        <w:t xml:space="preserve"> </w:t>
      </w:r>
      <w:r w:rsidR="00787E6E">
        <w:rPr>
          <w:sz w:val="24"/>
          <w:szCs w:val="24"/>
          <w:lang w:eastAsia="en-US"/>
        </w:rPr>
        <w:t>работ по 1 Этапу пункта 4.1 Технического задания</w:t>
      </w:r>
      <w:r w:rsidR="00D91A87">
        <w:rPr>
          <w:sz w:val="24"/>
          <w:szCs w:val="24"/>
          <w:lang w:eastAsia="en-US"/>
        </w:rPr>
        <w:t>,</w:t>
      </w:r>
      <w:r w:rsidR="00D91A87" w:rsidRPr="00B94289">
        <w:rPr>
          <w:sz w:val="24"/>
          <w:szCs w:val="24"/>
          <w:lang w:eastAsia="en-US"/>
        </w:rPr>
        <w:t xml:space="preserve"> </w:t>
      </w:r>
      <w:r w:rsidR="00787E6E">
        <w:rPr>
          <w:sz w:val="24"/>
          <w:szCs w:val="24"/>
          <w:lang w:eastAsia="en-US"/>
        </w:rPr>
        <w:t>2</w:t>
      </w:r>
      <w:r w:rsidR="00787E6E" w:rsidRPr="00D2593C">
        <w:rPr>
          <w:sz w:val="24"/>
          <w:szCs w:val="24"/>
          <w:lang w:eastAsia="en-US"/>
        </w:rPr>
        <w:t xml:space="preserve">0% от суммы договора в течение 5 рабочих дней </w:t>
      </w:r>
      <w:r w:rsidR="00787E6E">
        <w:rPr>
          <w:sz w:val="24"/>
          <w:szCs w:val="24"/>
          <w:lang w:eastAsia="en-US"/>
        </w:rPr>
        <w:t>после</w:t>
      </w:r>
      <w:r w:rsidR="00787E6E" w:rsidRPr="00D2593C">
        <w:rPr>
          <w:sz w:val="24"/>
          <w:szCs w:val="24"/>
          <w:lang w:eastAsia="en-US"/>
        </w:rPr>
        <w:t xml:space="preserve"> окончани</w:t>
      </w:r>
      <w:r w:rsidR="00787E6E">
        <w:rPr>
          <w:sz w:val="24"/>
          <w:szCs w:val="24"/>
          <w:lang w:eastAsia="en-US"/>
        </w:rPr>
        <w:t>я</w:t>
      </w:r>
      <w:r w:rsidR="00787E6E" w:rsidRPr="00D2593C">
        <w:rPr>
          <w:sz w:val="24"/>
          <w:szCs w:val="24"/>
          <w:lang w:eastAsia="en-US"/>
        </w:rPr>
        <w:t xml:space="preserve"> </w:t>
      </w:r>
      <w:r w:rsidR="00787E6E">
        <w:rPr>
          <w:sz w:val="24"/>
          <w:szCs w:val="24"/>
          <w:lang w:eastAsia="en-US"/>
        </w:rPr>
        <w:t xml:space="preserve">работ по </w:t>
      </w:r>
      <w:r w:rsidR="00ED0C34">
        <w:rPr>
          <w:sz w:val="24"/>
          <w:szCs w:val="24"/>
          <w:lang w:eastAsia="en-US"/>
        </w:rPr>
        <w:t>2</w:t>
      </w:r>
      <w:r w:rsidR="00787E6E">
        <w:rPr>
          <w:sz w:val="24"/>
          <w:szCs w:val="24"/>
          <w:lang w:eastAsia="en-US"/>
        </w:rPr>
        <w:t xml:space="preserve"> Этапу пункта 4.1 Технического задания; 2</w:t>
      </w:r>
      <w:r w:rsidR="00787E6E" w:rsidRPr="00D2593C">
        <w:rPr>
          <w:sz w:val="24"/>
          <w:szCs w:val="24"/>
          <w:lang w:eastAsia="en-US"/>
        </w:rPr>
        <w:t xml:space="preserve">0% от суммы договора в течение 5 рабочих дней </w:t>
      </w:r>
      <w:r w:rsidR="00787E6E">
        <w:rPr>
          <w:sz w:val="24"/>
          <w:szCs w:val="24"/>
          <w:lang w:eastAsia="en-US"/>
        </w:rPr>
        <w:t>после</w:t>
      </w:r>
      <w:r w:rsidR="00787E6E" w:rsidRPr="00D2593C">
        <w:rPr>
          <w:sz w:val="24"/>
          <w:szCs w:val="24"/>
          <w:lang w:eastAsia="en-US"/>
        </w:rPr>
        <w:t xml:space="preserve"> окончани</w:t>
      </w:r>
      <w:r w:rsidR="00787E6E">
        <w:rPr>
          <w:sz w:val="24"/>
          <w:szCs w:val="24"/>
          <w:lang w:eastAsia="en-US"/>
        </w:rPr>
        <w:t>я</w:t>
      </w:r>
      <w:r w:rsidR="00787E6E" w:rsidRPr="00D2593C">
        <w:rPr>
          <w:sz w:val="24"/>
          <w:szCs w:val="24"/>
          <w:lang w:eastAsia="en-US"/>
        </w:rPr>
        <w:t xml:space="preserve"> </w:t>
      </w:r>
      <w:r w:rsidR="00787E6E">
        <w:rPr>
          <w:sz w:val="24"/>
          <w:szCs w:val="24"/>
          <w:lang w:eastAsia="en-US"/>
        </w:rPr>
        <w:t>работ по 1 Этапу пункта 4.</w:t>
      </w:r>
      <w:r w:rsidR="00ED0C34">
        <w:rPr>
          <w:sz w:val="24"/>
          <w:szCs w:val="24"/>
          <w:lang w:eastAsia="en-US"/>
        </w:rPr>
        <w:t>2</w:t>
      </w:r>
      <w:r w:rsidR="00787E6E">
        <w:rPr>
          <w:sz w:val="24"/>
          <w:szCs w:val="24"/>
          <w:lang w:eastAsia="en-US"/>
        </w:rPr>
        <w:t xml:space="preserve"> Технического задания; 2</w:t>
      </w:r>
      <w:r w:rsidR="00787E6E" w:rsidRPr="00D2593C">
        <w:rPr>
          <w:sz w:val="24"/>
          <w:szCs w:val="24"/>
          <w:lang w:eastAsia="en-US"/>
        </w:rPr>
        <w:t xml:space="preserve">0% от суммы договора в течение 5 рабочих дней </w:t>
      </w:r>
      <w:r w:rsidR="00787E6E">
        <w:rPr>
          <w:sz w:val="24"/>
          <w:szCs w:val="24"/>
          <w:lang w:eastAsia="en-US"/>
        </w:rPr>
        <w:t>после</w:t>
      </w:r>
      <w:r w:rsidR="00787E6E" w:rsidRPr="00D2593C">
        <w:rPr>
          <w:sz w:val="24"/>
          <w:szCs w:val="24"/>
          <w:lang w:eastAsia="en-US"/>
        </w:rPr>
        <w:t xml:space="preserve"> окончани</w:t>
      </w:r>
      <w:r w:rsidR="00787E6E">
        <w:rPr>
          <w:sz w:val="24"/>
          <w:szCs w:val="24"/>
          <w:lang w:eastAsia="en-US"/>
        </w:rPr>
        <w:t>я</w:t>
      </w:r>
      <w:r w:rsidR="00787E6E" w:rsidRPr="00D2593C">
        <w:rPr>
          <w:sz w:val="24"/>
          <w:szCs w:val="24"/>
          <w:lang w:eastAsia="en-US"/>
        </w:rPr>
        <w:t xml:space="preserve"> </w:t>
      </w:r>
      <w:r w:rsidR="00787E6E">
        <w:rPr>
          <w:sz w:val="24"/>
          <w:szCs w:val="24"/>
          <w:lang w:eastAsia="en-US"/>
        </w:rPr>
        <w:t xml:space="preserve">работ по </w:t>
      </w:r>
      <w:r w:rsidR="00ED0C34">
        <w:rPr>
          <w:sz w:val="24"/>
          <w:szCs w:val="24"/>
          <w:lang w:eastAsia="en-US"/>
        </w:rPr>
        <w:t>2</w:t>
      </w:r>
      <w:r w:rsidR="00787E6E">
        <w:rPr>
          <w:sz w:val="24"/>
          <w:szCs w:val="24"/>
          <w:lang w:eastAsia="en-US"/>
        </w:rPr>
        <w:t xml:space="preserve"> Этапу пункта 4.</w:t>
      </w:r>
      <w:r w:rsidR="00ED0C34">
        <w:rPr>
          <w:sz w:val="24"/>
          <w:szCs w:val="24"/>
          <w:lang w:eastAsia="en-US"/>
        </w:rPr>
        <w:t>2</w:t>
      </w:r>
      <w:r w:rsidR="00787E6E">
        <w:rPr>
          <w:sz w:val="24"/>
          <w:szCs w:val="24"/>
          <w:lang w:eastAsia="en-US"/>
        </w:rPr>
        <w:t xml:space="preserve"> Технического задания; 2</w:t>
      </w:r>
      <w:r w:rsidR="00787E6E" w:rsidRPr="00D2593C">
        <w:rPr>
          <w:sz w:val="24"/>
          <w:szCs w:val="24"/>
          <w:lang w:eastAsia="en-US"/>
        </w:rPr>
        <w:t xml:space="preserve">0% от суммы договора в течение 5 рабочих дней </w:t>
      </w:r>
      <w:r w:rsidR="00787E6E">
        <w:rPr>
          <w:sz w:val="24"/>
          <w:szCs w:val="24"/>
          <w:lang w:eastAsia="en-US"/>
        </w:rPr>
        <w:t>после</w:t>
      </w:r>
      <w:r w:rsidR="00787E6E" w:rsidRPr="00D2593C">
        <w:rPr>
          <w:sz w:val="24"/>
          <w:szCs w:val="24"/>
          <w:lang w:eastAsia="en-US"/>
        </w:rPr>
        <w:t xml:space="preserve"> окончани</w:t>
      </w:r>
      <w:r w:rsidR="00787E6E">
        <w:rPr>
          <w:sz w:val="24"/>
          <w:szCs w:val="24"/>
          <w:lang w:eastAsia="en-US"/>
        </w:rPr>
        <w:t>я</w:t>
      </w:r>
      <w:r w:rsidR="00787E6E" w:rsidRPr="00D2593C">
        <w:rPr>
          <w:sz w:val="24"/>
          <w:szCs w:val="24"/>
          <w:lang w:eastAsia="en-US"/>
        </w:rPr>
        <w:t xml:space="preserve"> </w:t>
      </w:r>
      <w:r w:rsidR="00787E6E">
        <w:rPr>
          <w:sz w:val="24"/>
          <w:szCs w:val="24"/>
          <w:lang w:eastAsia="en-US"/>
        </w:rPr>
        <w:t xml:space="preserve">работ по </w:t>
      </w:r>
      <w:r w:rsidR="00ED0C34">
        <w:rPr>
          <w:sz w:val="24"/>
          <w:szCs w:val="24"/>
          <w:lang w:eastAsia="en-US"/>
        </w:rPr>
        <w:t>пункту</w:t>
      </w:r>
      <w:r w:rsidR="00787E6E">
        <w:rPr>
          <w:sz w:val="24"/>
          <w:szCs w:val="24"/>
          <w:lang w:eastAsia="en-US"/>
        </w:rPr>
        <w:t xml:space="preserve"> 4.</w:t>
      </w:r>
      <w:r w:rsidR="00ED0C34">
        <w:rPr>
          <w:sz w:val="24"/>
          <w:szCs w:val="24"/>
          <w:lang w:eastAsia="en-US"/>
        </w:rPr>
        <w:t>3</w:t>
      </w:r>
      <w:r w:rsidR="00787E6E">
        <w:rPr>
          <w:sz w:val="24"/>
          <w:szCs w:val="24"/>
          <w:lang w:eastAsia="en-US"/>
        </w:rPr>
        <w:t xml:space="preserve"> Технического задания</w:t>
      </w:r>
      <w:r w:rsidR="00D91A87">
        <w:rPr>
          <w:sz w:val="24"/>
          <w:szCs w:val="24"/>
          <w:lang w:eastAsia="en-US"/>
        </w:rPr>
        <w:t>.</w:t>
      </w:r>
    </w:p>
    <w:p w14:paraId="407826B8" w14:textId="03AB920F" w:rsidR="00D2593C" w:rsidRPr="00D2593C" w:rsidRDefault="00D2593C" w:rsidP="00D2593C">
      <w:pPr>
        <w:widowControl w:val="0"/>
        <w:suppressAutoHyphens/>
        <w:autoSpaceDE w:val="0"/>
        <w:ind w:firstLine="709"/>
        <w:jc w:val="both"/>
        <w:rPr>
          <w:sz w:val="24"/>
          <w:szCs w:val="24"/>
          <w:lang w:eastAsia="en-US"/>
        </w:rPr>
      </w:pPr>
      <w:r w:rsidRPr="00D2593C">
        <w:rPr>
          <w:sz w:val="24"/>
          <w:szCs w:val="24"/>
          <w:lang w:eastAsia="en-US"/>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C722B8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sz w:val="24"/>
          <w:szCs w:val="24"/>
          <w:lang w:eastAsia="en-US"/>
        </w:rPr>
        <w:t xml:space="preserve">2.4. </w:t>
      </w:r>
      <w:r w:rsidRPr="00322E6B">
        <w:rPr>
          <w:sz w:val="24"/>
          <w:szCs w:val="24"/>
          <w:lang w:eastAsia="en-US"/>
        </w:rPr>
        <w:t>Каждая Сторона обязана письменно</w:t>
      </w:r>
      <w:r w:rsidRPr="00D2593C">
        <w:rPr>
          <w:color w:val="000000"/>
          <w:sz w:val="24"/>
          <w:szCs w:val="24"/>
          <w:lang w:eastAsia="ar-SA"/>
        </w:rPr>
        <w:t xml:space="preserve">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EC80CF9" w14:textId="77777777" w:rsidR="009055E5" w:rsidRDefault="009055E5" w:rsidP="00D2593C">
      <w:pPr>
        <w:widowControl w:val="0"/>
        <w:suppressAutoHyphens/>
        <w:autoSpaceDE w:val="0"/>
        <w:jc w:val="center"/>
        <w:rPr>
          <w:b/>
          <w:bCs/>
          <w:sz w:val="24"/>
          <w:szCs w:val="24"/>
          <w:lang w:eastAsia="ar-SA"/>
        </w:rPr>
      </w:pPr>
    </w:p>
    <w:p w14:paraId="52372AE6" w14:textId="77777777" w:rsidR="00CF43A4" w:rsidRPr="00C06894" w:rsidRDefault="00CF43A4" w:rsidP="00D2593C">
      <w:pPr>
        <w:widowControl w:val="0"/>
        <w:suppressAutoHyphens/>
        <w:autoSpaceDE w:val="0"/>
        <w:jc w:val="center"/>
        <w:rPr>
          <w:b/>
          <w:bCs/>
          <w:sz w:val="24"/>
          <w:szCs w:val="24"/>
          <w:lang w:eastAsia="ar-SA"/>
        </w:rPr>
      </w:pPr>
    </w:p>
    <w:p w14:paraId="70D9455C"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14:paraId="5A46D00F" w14:textId="77777777" w:rsidR="00D2593C" w:rsidRPr="00D2593C" w:rsidRDefault="00D2593C" w:rsidP="00D2593C">
      <w:pPr>
        <w:widowControl w:val="0"/>
        <w:suppressAutoHyphens/>
        <w:autoSpaceDE w:val="0"/>
        <w:jc w:val="center"/>
        <w:rPr>
          <w:b/>
          <w:bCs/>
          <w:sz w:val="24"/>
          <w:szCs w:val="24"/>
          <w:lang w:eastAsia="ar-SA"/>
        </w:rPr>
      </w:pPr>
    </w:p>
    <w:p w14:paraId="69A8B02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3.1. Исполнитель обязан оказать Заказчику услуги в соответствии с Техническим заданием (Приложение №1 к настоящему Договору). </w:t>
      </w:r>
    </w:p>
    <w:p w14:paraId="077BC1A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1C127E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A252C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14:paraId="5F30B00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9DF11E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14:paraId="2DBEBEA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9A60B68" w14:textId="77777777" w:rsidR="00D2593C" w:rsidRPr="00D2593C" w:rsidRDefault="00D2593C" w:rsidP="00D2593C">
      <w:pPr>
        <w:widowControl w:val="0"/>
        <w:suppressAutoHyphens/>
        <w:autoSpaceDE w:val="0"/>
        <w:jc w:val="center"/>
        <w:rPr>
          <w:b/>
          <w:bCs/>
          <w:sz w:val="24"/>
          <w:szCs w:val="24"/>
          <w:lang w:eastAsia="ar-SA"/>
        </w:rPr>
      </w:pPr>
    </w:p>
    <w:p w14:paraId="4210415D"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14:paraId="4BE5F4C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14:paraId="4FEB623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42474A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14:paraId="559B46B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14:paraId="40F4A87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14:paraId="04F053E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2CF508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14:paraId="3651512A"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A3975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6F1D1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606ABD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8FB8C4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14:paraId="554187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14:paraId="4E08DD9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14:paraId="7D3A2912" w14:textId="151D8183" w:rsidR="00D2593C" w:rsidRPr="00D2593C" w:rsidRDefault="00D2593C" w:rsidP="000E5AE0">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w:t>
      </w:r>
      <w:r w:rsidR="009055E5">
        <w:rPr>
          <w:sz w:val="24"/>
          <w:szCs w:val="24"/>
          <w:lang w:eastAsia="ar-SA"/>
        </w:rPr>
        <w:t xml:space="preserve"> </w:t>
      </w:r>
      <w:r w:rsidRPr="00D2593C">
        <w:rPr>
          <w:sz w:val="24"/>
          <w:szCs w:val="24"/>
          <w:lang w:eastAsia="ar-SA"/>
        </w:rPr>
        <w:t>порядке.</w:t>
      </w:r>
    </w:p>
    <w:p w14:paraId="3B4693FF"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14:paraId="1DA86C3D" w14:textId="77777777" w:rsidR="00D2593C" w:rsidRPr="00D2593C" w:rsidRDefault="00D2593C" w:rsidP="00D2593C">
      <w:pPr>
        <w:widowControl w:val="0"/>
        <w:suppressAutoHyphens/>
        <w:autoSpaceDE w:val="0"/>
        <w:jc w:val="center"/>
        <w:rPr>
          <w:b/>
          <w:bCs/>
          <w:sz w:val="24"/>
          <w:szCs w:val="24"/>
          <w:lang w:eastAsia="ar-SA"/>
        </w:rPr>
      </w:pPr>
    </w:p>
    <w:p w14:paraId="614D286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8136210" w14:textId="4CCDC1E1"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5.2. </w:t>
      </w:r>
      <w:r w:rsidR="00CA7433" w:rsidRPr="00CA7433">
        <w:rPr>
          <w:sz w:val="24"/>
          <w:szCs w:val="24"/>
          <w:lang w:eastAsia="ar-SA"/>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D2593C">
        <w:rPr>
          <w:color w:val="000000"/>
          <w:sz w:val="24"/>
          <w:szCs w:val="24"/>
          <w:lang w:eastAsia="ar-SA"/>
        </w:rPr>
        <w:t>.</w:t>
      </w:r>
    </w:p>
    <w:p w14:paraId="4AA5E29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8F1BDF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E933BFE" w14:textId="77777777" w:rsidR="00D2593C" w:rsidRPr="00D2593C" w:rsidRDefault="00D2593C" w:rsidP="00D2593C">
      <w:pPr>
        <w:widowControl w:val="0"/>
        <w:suppressAutoHyphens/>
        <w:autoSpaceDE w:val="0"/>
        <w:jc w:val="both"/>
        <w:rPr>
          <w:color w:val="000000"/>
          <w:sz w:val="24"/>
          <w:szCs w:val="24"/>
          <w:lang w:eastAsia="ar-SA"/>
        </w:rPr>
      </w:pPr>
    </w:p>
    <w:p w14:paraId="11714DF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14:paraId="42C8327A" w14:textId="77777777" w:rsidR="00D2593C" w:rsidRPr="00D2593C" w:rsidRDefault="00D2593C" w:rsidP="00D2593C">
      <w:pPr>
        <w:widowControl w:val="0"/>
        <w:suppressAutoHyphens/>
        <w:autoSpaceDE w:val="0"/>
        <w:jc w:val="center"/>
        <w:rPr>
          <w:b/>
          <w:bCs/>
          <w:sz w:val="24"/>
          <w:szCs w:val="24"/>
          <w:lang w:eastAsia="ar-SA"/>
        </w:rPr>
      </w:pPr>
    </w:p>
    <w:p w14:paraId="15454B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E7EF2F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14:paraId="073B606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EDCFC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D49751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61CCA3E" w14:textId="77777777" w:rsidR="00D2593C" w:rsidRPr="00D2593C" w:rsidRDefault="00D2593C" w:rsidP="00D2593C">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98787C9" w14:textId="77777777" w:rsidR="00D2593C" w:rsidRPr="00D2593C" w:rsidRDefault="00D2593C" w:rsidP="00D2593C">
      <w:pPr>
        <w:widowControl w:val="0"/>
        <w:suppressAutoHyphens/>
        <w:autoSpaceDE w:val="0"/>
        <w:jc w:val="center"/>
        <w:rPr>
          <w:b/>
          <w:sz w:val="24"/>
          <w:szCs w:val="24"/>
          <w:lang w:eastAsia="ar-SA"/>
        </w:rPr>
      </w:pPr>
    </w:p>
    <w:p w14:paraId="6F0C90D0" w14:textId="77777777" w:rsidR="00D2593C" w:rsidRPr="00D2593C" w:rsidRDefault="00D2593C" w:rsidP="00D2593C">
      <w:pPr>
        <w:widowControl w:val="0"/>
        <w:suppressAutoHyphens/>
        <w:autoSpaceDE w:val="0"/>
        <w:jc w:val="center"/>
        <w:rPr>
          <w:b/>
          <w:sz w:val="24"/>
          <w:szCs w:val="24"/>
          <w:lang w:eastAsia="ar-SA"/>
        </w:rPr>
      </w:pPr>
      <w:r w:rsidRPr="00D2593C">
        <w:rPr>
          <w:b/>
          <w:sz w:val="24"/>
          <w:szCs w:val="24"/>
          <w:lang w:eastAsia="ar-SA"/>
        </w:rPr>
        <w:t>7. КОНФИДЕНЦИАЛЬНОСТЬ</w:t>
      </w:r>
    </w:p>
    <w:p w14:paraId="501C7745" w14:textId="77777777" w:rsidR="00D2593C" w:rsidRPr="00D2593C" w:rsidRDefault="00D2593C" w:rsidP="00D2593C">
      <w:pPr>
        <w:widowControl w:val="0"/>
        <w:suppressAutoHyphens/>
        <w:autoSpaceDE w:val="0"/>
        <w:jc w:val="center"/>
        <w:rPr>
          <w:b/>
          <w:sz w:val="24"/>
          <w:szCs w:val="24"/>
          <w:lang w:eastAsia="ar-SA"/>
        </w:rPr>
      </w:pPr>
    </w:p>
    <w:p w14:paraId="6F1867B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64F7C33"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25C644F"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14:paraId="2D80CB8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по вине Исполнителя; </w:t>
      </w:r>
    </w:p>
    <w:p w14:paraId="410C763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6204F7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094304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975CB4A" w14:textId="77777777" w:rsidR="00D2593C" w:rsidRPr="00D2593C" w:rsidRDefault="00D2593C" w:rsidP="00D2593C">
      <w:pPr>
        <w:widowControl w:val="0"/>
        <w:suppressAutoHyphens/>
        <w:autoSpaceDE w:val="0"/>
        <w:ind w:firstLine="709"/>
        <w:jc w:val="both"/>
        <w:rPr>
          <w:sz w:val="24"/>
          <w:szCs w:val="24"/>
          <w:lang w:eastAsia="ar-SA"/>
        </w:rPr>
      </w:pPr>
    </w:p>
    <w:p w14:paraId="57048A55"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14:paraId="643BCC11" w14:textId="77777777" w:rsidR="00D2593C" w:rsidRPr="00D2593C" w:rsidRDefault="00D2593C" w:rsidP="00D2593C">
      <w:pPr>
        <w:widowControl w:val="0"/>
        <w:suppressAutoHyphens/>
        <w:autoSpaceDE w:val="0"/>
        <w:ind w:firstLine="709"/>
        <w:jc w:val="both"/>
        <w:rPr>
          <w:sz w:val="24"/>
          <w:szCs w:val="24"/>
          <w:lang w:eastAsia="ar-SA"/>
        </w:rPr>
      </w:pPr>
    </w:p>
    <w:p w14:paraId="65109319" w14:textId="77777777" w:rsidR="00D2593C" w:rsidRPr="00D2593C" w:rsidRDefault="00D2593C" w:rsidP="00822C9F">
      <w:pPr>
        <w:widowControl w:val="0"/>
        <w:tabs>
          <w:tab w:val="left" w:pos="0"/>
          <w:tab w:val="left" w:pos="180"/>
        </w:tabs>
        <w:suppressAutoHyphens/>
        <w:autoSpaceDE w:val="0"/>
        <w:ind w:left="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14:paraId="47E807A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79E516"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E5653E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DDE01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AEAD97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A4FDB9"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14:paraId="2AA6803E"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5092A2CA"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247BF82D"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42EC9331" w14:textId="77777777" w:rsidR="00D2593C" w:rsidRPr="00D2593C" w:rsidRDefault="00D2593C" w:rsidP="00D2593C">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14:paraId="08D7852A"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F1C3EE0"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9A4EE12"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74DE216"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1E72CA7"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CA8C12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107081B"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5CEAED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516C022" w14:textId="39577F82"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(3) Исполнитель предоставит Заказчику полностью соответствующие </w:t>
      </w:r>
      <w:r w:rsidR="00151259" w:rsidRPr="00D2593C">
        <w:rPr>
          <w:color w:val="000000"/>
          <w:sz w:val="24"/>
          <w:szCs w:val="24"/>
          <w:lang w:eastAsia="ar-SA"/>
        </w:rPr>
        <w:t>действующему законодательству Российской Федерации,</w:t>
      </w:r>
      <w:r w:rsidRPr="00D2593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4D59139"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0310C61"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4B4A27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0C92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3FAA5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0498E98A" w14:textId="0E5E4A0A" w:rsidR="00D2593C" w:rsidRPr="00D2593C" w:rsidRDefault="00D2593C" w:rsidP="00D2593C">
      <w:pPr>
        <w:pStyle w:val="afff3"/>
        <w:widowControl w:val="0"/>
        <w:numPr>
          <w:ilvl w:val="0"/>
          <w:numId w:val="8"/>
        </w:numPr>
        <w:suppressAutoHyphens/>
        <w:autoSpaceDE w:val="0"/>
        <w:jc w:val="center"/>
        <w:rPr>
          <w:b/>
          <w:sz w:val="24"/>
          <w:szCs w:val="24"/>
        </w:rPr>
      </w:pPr>
      <w:r w:rsidRPr="00D2593C">
        <w:rPr>
          <w:b/>
          <w:sz w:val="24"/>
          <w:szCs w:val="24"/>
        </w:rPr>
        <w:t>АНТИКОРРУПЦИОННЫЕ УСЛОВИЯ</w:t>
      </w:r>
    </w:p>
    <w:p w14:paraId="79440688" w14:textId="77777777" w:rsidR="00D2593C" w:rsidRPr="00D2593C" w:rsidRDefault="00D2593C" w:rsidP="00D2593C">
      <w:pPr>
        <w:widowControl w:val="0"/>
        <w:suppressAutoHyphens/>
        <w:autoSpaceDE w:val="0"/>
        <w:jc w:val="center"/>
        <w:rPr>
          <w:b/>
          <w:sz w:val="24"/>
          <w:szCs w:val="24"/>
          <w:lang w:eastAsia="ar-SA"/>
        </w:rPr>
      </w:pPr>
    </w:p>
    <w:p w14:paraId="41BB807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3C7F8B"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F5CC5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28AC0A9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Под действиями работника, осуществляемыми в пользу стимулирующей его Стороны, понимаются:</w:t>
      </w:r>
    </w:p>
    <w:p w14:paraId="6B1EB0B8"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14:paraId="136E84B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14:paraId="11E57244"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14:paraId="2A5D46C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770792F" w14:textId="77777777" w:rsidR="00D2593C" w:rsidRPr="00D2593C" w:rsidRDefault="00D2593C" w:rsidP="00D2593C">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10E5F1D2" w14:textId="77777777" w:rsidR="00D2593C" w:rsidRPr="00D2593C" w:rsidRDefault="00D2593C" w:rsidP="00D2593C">
      <w:pPr>
        <w:widowControl w:val="0"/>
        <w:suppressAutoHyphens/>
        <w:autoSpaceDE w:val="0"/>
        <w:ind w:firstLine="709"/>
        <w:jc w:val="both"/>
        <w:rPr>
          <w:sz w:val="24"/>
          <w:szCs w:val="24"/>
          <w:lang w:eastAsia="ar-SA"/>
        </w:rPr>
      </w:pPr>
      <w:r w:rsidRPr="00D2593C">
        <w:rPr>
          <w:bCs/>
          <w:sz w:val="24"/>
          <w:szCs w:val="24"/>
          <w:lang w:eastAsia="ar-SA"/>
        </w:rPr>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07AAE6C"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825AB8"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CDF3DD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B54BB72"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0C6A11D" w14:textId="77777777" w:rsidR="00D2593C" w:rsidRPr="00D2593C" w:rsidRDefault="00D2593C" w:rsidP="00D2593C">
      <w:pPr>
        <w:widowControl w:val="0"/>
        <w:suppressAutoHyphens/>
        <w:autoSpaceDE w:val="0"/>
        <w:ind w:firstLine="709"/>
        <w:jc w:val="both"/>
        <w:rPr>
          <w:color w:val="000000"/>
          <w:sz w:val="24"/>
          <w:szCs w:val="24"/>
          <w:lang w:eastAsia="ar-SA"/>
        </w:rPr>
      </w:pPr>
    </w:p>
    <w:p w14:paraId="7F1F91D9" w14:textId="77777777" w:rsidR="00D2593C" w:rsidRPr="00D2593C" w:rsidRDefault="00D2593C" w:rsidP="00D2593C">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14:paraId="792B3A80" w14:textId="77777777" w:rsidR="00D2593C" w:rsidRPr="00D2593C" w:rsidRDefault="00D2593C" w:rsidP="00D2593C">
      <w:pPr>
        <w:widowControl w:val="0"/>
        <w:suppressAutoHyphens/>
        <w:autoSpaceDE w:val="0"/>
        <w:ind w:left="360"/>
        <w:contextualSpacing/>
        <w:rPr>
          <w:b/>
          <w:bCs/>
          <w:sz w:val="24"/>
          <w:szCs w:val="24"/>
        </w:rPr>
      </w:pPr>
    </w:p>
    <w:p w14:paraId="0A70265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7B38A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139849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69F41A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6A5BBF9" w14:textId="77777777" w:rsid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C4EC37C" w14:textId="77777777" w:rsidR="00D2593C" w:rsidRPr="00D2593C" w:rsidRDefault="00D2593C" w:rsidP="00D2593C">
      <w:pPr>
        <w:widowControl w:val="0"/>
        <w:suppressAutoHyphens/>
        <w:autoSpaceDE w:val="0"/>
        <w:ind w:firstLine="709"/>
        <w:jc w:val="both"/>
        <w:rPr>
          <w:sz w:val="24"/>
          <w:szCs w:val="24"/>
          <w:lang w:eastAsia="ar-SA"/>
        </w:rPr>
      </w:pPr>
    </w:p>
    <w:p w14:paraId="1F28E3F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14:paraId="7EBDA65C" w14:textId="77777777" w:rsidR="00D2593C" w:rsidRPr="00D2593C" w:rsidRDefault="00D2593C" w:rsidP="00D2593C">
      <w:pPr>
        <w:widowControl w:val="0"/>
        <w:suppressAutoHyphens/>
        <w:autoSpaceDE w:val="0"/>
        <w:jc w:val="center"/>
        <w:rPr>
          <w:b/>
          <w:bCs/>
          <w:sz w:val="24"/>
          <w:szCs w:val="24"/>
          <w:lang w:eastAsia="ar-SA"/>
        </w:rPr>
      </w:pPr>
    </w:p>
    <w:p w14:paraId="4CA40365" w14:textId="70958B76" w:rsid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11.1. </w:t>
      </w:r>
      <w:r w:rsidR="00521BD8" w:rsidRPr="00521BD8">
        <w:rPr>
          <w:sz w:val="24"/>
          <w:szCs w:val="24"/>
          <w:lang w:eastAsia="ar-SA"/>
        </w:rPr>
        <w:t>Настоящий Договор вступает в силу с момента подписания и действует до полного исполнения Сторонами своих обязательств</w:t>
      </w:r>
      <w:r w:rsidRPr="00D2593C">
        <w:rPr>
          <w:sz w:val="24"/>
          <w:szCs w:val="24"/>
          <w:lang w:eastAsia="ar-SA"/>
        </w:rPr>
        <w:t>.</w:t>
      </w:r>
    </w:p>
    <w:p w14:paraId="485B5C68" w14:textId="2E43E843" w:rsidR="00521BD8" w:rsidRPr="00D2593C" w:rsidRDefault="00521BD8" w:rsidP="00D2593C">
      <w:pPr>
        <w:widowControl w:val="0"/>
        <w:suppressAutoHyphens/>
        <w:autoSpaceDE w:val="0"/>
        <w:ind w:firstLine="720"/>
        <w:jc w:val="both"/>
        <w:rPr>
          <w:sz w:val="24"/>
          <w:szCs w:val="24"/>
          <w:lang w:eastAsia="ar-SA"/>
        </w:rPr>
      </w:pPr>
      <w:r>
        <w:rPr>
          <w:sz w:val="24"/>
          <w:szCs w:val="24"/>
          <w:lang w:eastAsia="ar-SA"/>
        </w:rPr>
        <w:t xml:space="preserve">11.2. </w:t>
      </w:r>
      <w:r w:rsidRPr="00521BD8">
        <w:rPr>
          <w:sz w:val="24"/>
          <w:szCs w:val="24"/>
          <w:lang w:eastAsia="ar-SA"/>
        </w:rPr>
        <w:t xml:space="preserve">Срок </w:t>
      </w:r>
      <w:r w:rsidR="00151259">
        <w:rPr>
          <w:sz w:val="24"/>
          <w:szCs w:val="24"/>
          <w:lang w:eastAsia="ar-SA"/>
        </w:rPr>
        <w:t>оказания услуг</w:t>
      </w:r>
      <w:r>
        <w:rPr>
          <w:sz w:val="24"/>
          <w:szCs w:val="24"/>
          <w:lang w:eastAsia="ar-SA"/>
        </w:rPr>
        <w:t xml:space="preserve"> </w:t>
      </w:r>
      <w:r w:rsidR="00101C85">
        <w:rPr>
          <w:sz w:val="24"/>
          <w:szCs w:val="24"/>
          <w:lang w:eastAsia="ar-SA"/>
        </w:rPr>
        <w:t>– не позднее 15 декабря 2017 года</w:t>
      </w:r>
      <w:r>
        <w:rPr>
          <w:sz w:val="24"/>
          <w:szCs w:val="24"/>
          <w:lang w:eastAsia="ar-SA"/>
        </w:rPr>
        <w:t>.</w:t>
      </w:r>
    </w:p>
    <w:p w14:paraId="4B2309CA" w14:textId="77777777" w:rsidR="00D2593C" w:rsidRDefault="00D2593C" w:rsidP="00D2593C">
      <w:pPr>
        <w:widowControl w:val="0"/>
        <w:suppressAutoHyphens/>
        <w:autoSpaceDE w:val="0"/>
        <w:rPr>
          <w:b/>
          <w:bCs/>
          <w:sz w:val="24"/>
          <w:szCs w:val="24"/>
          <w:lang w:eastAsia="ar-SA"/>
        </w:rPr>
      </w:pPr>
    </w:p>
    <w:p w14:paraId="031D07B4" w14:textId="77777777" w:rsidR="0085126D" w:rsidRPr="00D2593C" w:rsidRDefault="0085126D" w:rsidP="00D2593C">
      <w:pPr>
        <w:widowControl w:val="0"/>
        <w:suppressAutoHyphens/>
        <w:autoSpaceDE w:val="0"/>
        <w:rPr>
          <w:b/>
          <w:bCs/>
          <w:sz w:val="24"/>
          <w:szCs w:val="24"/>
          <w:lang w:eastAsia="ar-SA"/>
        </w:rPr>
      </w:pPr>
    </w:p>
    <w:p w14:paraId="748084DE"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14:paraId="017622E7" w14:textId="77777777" w:rsidR="00D2593C" w:rsidRPr="00D2593C" w:rsidRDefault="00D2593C" w:rsidP="00D2593C">
      <w:pPr>
        <w:widowControl w:val="0"/>
        <w:suppressAutoHyphens/>
        <w:autoSpaceDE w:val="0"/>
        <w:jc w:val="center"/>
        <w:rPr>
          <w:b/>
          <w:bCs/>
          <w:sz w:val="24"/>
          <w:szCs w:val="24"/>
          <w:lang w:eastAsia="ar-SA"/>
        </w:rPr>
      </w:pPr>
    </w:p>
    <w:p w14:paraId="2C259AE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14:paraId="39B4AFD1"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3C9BBBA"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D33CC2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2BB820" w14:textId="77777777" w:rsidR="00D2593C" w:rsidRDefault="00D2593C" w:rsidP="00D2593C">
      <w:pPr>
        <w:widowControl w:val="0"/>
        <w:suppressAutoHyphens/>
        <w:autoSpaceDE w:val="0"/>
        <w:ind w:firstLine="720"/>
        <w:jc w:val="both"/>
        <w:rPr>
          <w:sz w:val="24"/>
          <w:szCs w:val="24"/>
          <w:lang w:eastAsia="ar-SA"/>
        </w:rPr>
      </w:pPr>
    </w:p>
    <w:p w14:paraId="0BBD3446" w14:textId="77777777" w:rsidR="0085126D" w:rsidRPr="00D2593C" w:rsidRDefault="0085126D" w:rsidP="00D2593C">
      <w:pPr>
        <w:widowControl w:val="0"/>
        <w:suppressAutoHyphens/>
        <w:autoSpaceDE w:val="0"/>
        <w:ind w:firstLine="720"/>
        <w:jc w:val="both"/>
        <w:rPr>
          <w:sz w:val="24"/>
          <w:szCs w:val="24"/>
          <w:lang w:eastAsia="ar-SA"/>
        </w:rPr>
      </w:pPr>
    </w:p>
    <w:p w14:paraId="43439A29"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14:paraId="137DFE60" w14:textId="77777777" w:rsidR="00D2593C" w:rsidRPr="00D2593C" w:rsidRDefault="00D2593C" w:rsidP="00D2593C">
      <w:pPr>
        <w:widowControl w:val="0"/>
        <w:suppressAutoHyphens/>
        <w:autoSpaceDE w:val="0"/>
        <w:jc w:val="center"/>
        <w:rPr>
          <w:b/>
          <w:bCs/>
          <w:sz w:val="24"/>
          <w:szCs w:val="24"/>
          <w:lang w:eastAsia="ar-SA"/>
        </w:rPr>
      </w:pPr>
    </w:p>
    <w:p w14:paraId="6394566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CC4A49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EEAD42D" w14:textId="77777777" w:rsidR="00D2593C" w:rsidRDefault="00D2593C" w:rsidP="00D2593C">
      <w:pPr>
        <w:widowControl w:val="0"/>
        <w:suppressAutoHyphens/>
        <w:autoSpaceDE w:val="0"/>
        <w:jc w:val="both"/>
        <w:rPr>
          <w:color w:val="000000"/>
          <w:sz w:val="24"/>
          <w:szCs w:val="24"/>
          <w:lang w:eastAsia="ar-SA"/>
        </w:rPr>
      </w:pPr>
    </w:p>
    <w:p w14:paraId="748B1787" w14:textId="77777777" w:rsidR="0085126D" w:rsidRPr="00D2593C" w:rsidRDefault="0085126D" w:rsidP="00D2593C">
      <w:pPr>
        <w:widowControl w:val="0"/>
        <w:suppressAutoHyphens/>
        <w:autoSpaceDE w:val="0"/>
        <w:jc w:val="both"/>
        <w:rPr>
          <w:color w:val="000000"/>
          <w:sz w:val="24"/>
          <w:szCs w:val="24"/>
          <w:lang w:eastAsia="ar-SA"/>
        </w:rPr>
      </w:pPr>
    </w:p>
    <w:p w14:paraId="3A397406"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14:paraId="4924E6B8" w14:textId="77777777" w:rsidR="00D2593C" w:rsidRPr="00D2593C" w:rsidRDefault="00D2593C" w:rsidP="00D2593C">
      <w:pPr>
        <w:widowControl w:val="0"/>
        <w:suppressAutoHyphens/>
        <w:autoSpaceDE w:val="0"/>
        <w:jc w:val="center"/>
        <w:rPr>
          <w:b/>
          <w:bCs/>
          <w:sz w:val="24"/>
          <w:szCs w:val="24"/>
          <w:lang w:eastAsia="ar-SA"/>
        </w:rPr>
      </w:pPr>
    </w:p>
    <w:p w14:paraId="27B3F7D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37A22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D72F151" w14:textId="77777777" w:rsidR="00D2593C" w:rsidRDefault="00D2593C" w:rsidP="00D2593C">
      <w:pPr>
        <w:widowControl w:val="0"/>
        <w:suppressAutoHyphens/>
        <w:autoSpaceDE w:val="0"/>
        <w:ind w:firstLine="709"/>
        <w:jc w:val="both"/>
        <w:rPr>
          <w:color w:val="000000"/>
          <w:sz w:val="24"/>
          <w:szCs w:val="24"/>
          <w:lang w:eastAsia="ar-SA"/>
        </w:rPr>
      </w:pPr>
    </w:p>
    <w:p w14:paraId="5E5B6E07" w14:textId="77777777" w:rsidR="00EF78FA" w:rsidRDefault="00EF78FA" w:rsidP="00D2593C">
      <w:pPr>
        <w:widowControl w:val="0"/>
        <w:suppressAutoHyphens/>
        <w:autoSpaceDE w:val="0"/>
        <w:ind w:firstLine="709"/>
        <w:jc w:val="both"/>
        <w:rPr>
          <w:color w:val="000000"/>
          <w:sz w:val="24"/>
          <w:szCs w:val="24"/>
          <w:lang w:eastAsia="ar-SA"/>
        </w:rPr>
      </w:pPr>
    </w:p>
    <w:p w14:paraId="17128C6C" w14:textId="77777777" w:rsidR="0085126D" w:rsidRPr="00D2593C" w:rsidRDefault="0085126D" w:rsidP="00D2593C">
      <w:pPr>
        <w:widowControl w:val="0"/>
        <w:suppressAutoHyphens/>
        <w:autoSpaceDE w:val="0"/>
        <w:ind w:firstLine="709"/>
        <w:jc w:val="both"/>
        <w:rPr>
          <w:color w:val="000000"/>
          <w:sz w:val="24"/>
          <w:szCs w:val="24"/>
          <w:lang w:eastAsia="ar-SA"/>
        </w:rPr>
      </w:pPr>
    </w:p>
    <w:p w14:paraId="0DA068B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15. ЗАКЛЮЧИТЕЛЬНЫЕ ПОЛОЖЕНИЯ</w:t>
      </w:r>
    </w:p>
    <w:p w14:paraId="5DDD5E50" w14:textId="77777777" w:rsidR="00D2593C" w:rsidRPr="00D2593C" w:rsidRDefault="00D2593C" w:rsidP="00D2593C">
      <w:pPr>
        <w:widowControl w:val="0"/>
        <w:suppressAutoHyphens/>
        <w:autoSpaceDE w:val="0"/>
        <w:jc w:val="center"/>
        <w:rPr>
          <w:b/>
          <w:bCs/>
          <w:sz w:val="24"/>
          <w:szCs w:val="24"/>
          <w:lang w:eastAsia="ar-SA"/>
        </w:rPr>
      </w:pPr>
    </w:p>
    <w:p w14:paraId="10780140"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D4B41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090DA6E8" w14:textId="77777777" w:rsidR="00D2593C" w:rsidRPr="00D2593C" w:rsidRDefault="00D2593C" w:rsidP="00D2593C">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14:paraId="6BC8CFDF" w14:textId="77777777" w:rsidR="00D2593C" w:rsidRPr="00D2593C" w:rsidRDefault="00D2593C" w:rsidP="00D2593C">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14:paraId="11DB83B1" w14:textId="77777777" w:rsidR="00D2593C" w:rsidRPr="00D2593C" w:rsidRDefault="00D2593C" w:rsidP="00D2593C">
      <w:pPr>
        <w:widowControl w:val="0"/>
        <w:suppressAutoHyphens/>
        <w:autoSpaceDE w:val="0"/>
        <w:ind w:firstLine="709"/>
        <w:jc w:val="both"/>
        <w:rPr>
          <w:bCs/>
          <w:sz w:val="24"/>
          <w:szCs w:val="24"/>
          <w:lang w:eastAsia="ar-SA"/>
        </w:rPr>
      </w:pPr>
    </w:p>
    <w:p w14:paraId="2D57E383" w14:textId="77777777" w:rsidR="00D2593C" w:rsidRPr="00D2593C" w:rsidRDefault="00D2593C" w:rsidP="00D2593C">
      <w:pPr>
        <w:suppressAutoHyphens/>
        <w:autoSpaceDE w:val="0"/>
        <w:jc w:val="center"/>
        <w:rPr>
          <w:b/>
          <w:sz w:val="24"/>
          <w:szCs w:val="24"/>
          <w:lang w:eastAsia="ar-SA"/>
        </w:rPr>
      </w:pPr>
      <w:r w:rsidRPr="00D2593C">
        <w:rPr>
          <w:b/>
          <w:sz w:val="24"/>
          <w:szCs w:val="24"/>
          <w:lang w:eastAsia="ar-SA"/>
        </w:rPr>
        <w:t>16. АДРЕСА, РЕКВИЗИТЫ И ПОДПИСИ СТОРОН</w:t>
      </w:r>
    </w:p>
    <w:p w14:paraId="1FBFD3A3" w14:textId="77777777" w:rsidR="00D2593C" w:rsidRPr="00D2593C" w:rsidRDefault="00D2593C" w:rsidP="00D2593C">
      <w:pPr>
        <w:suppressAutoHyphens/>
        <w:autoSpaceDE w:val="0"/>
        <w:ind w:firstLine="542"/>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496"/>
        <w:gridCol w:w="4820"/>
      </w:tblGrid>
      <w:tr w:rsidR="00D2593C" w:rsidRPr="00D2593C" w14:paraId="16E5FB3C" w14:textId="77777777" w:rsidTr="00FE5A35">
        <w:tc>
          <w:tcPr>
            <w:tcW w:w="2664" w:type="pct"/>
            <w:shd w:val="clear" w:color="auto" w:fill="auto"/>
          </w:tcPr>
          <w:p w14:paraId="1D26CCCA"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748B1A2D"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1778246A" w14:textId="77777777" w:rsidR="00D2593C" w:rsidRPr="00D2593C" w:rsidRDefault="00D2593C" w:rsidP="00D2593C">
            <w:pPr>
              <w:tabs>
                <w:tab w:val="left" w:pos="5245"/>
              </w:tabs>
              <w:suppressAutoHyphens/>
              <w:autoSpaceDE w:val="0"/>
              <w:ind w:right="602"/>
              <w:rPr>
                <w:b/>
                <w:sz w:val="24"/>
                <w:szCs w:val="24"/>
                <w:lang w:eastAsia="ar-SA"/>
              </w:rPr>
            </w:pPr>
          </w:p>
          <w:p w14:paraId="7719B7EB"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14:paraId="30B1A22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14:paraId="29A6FF6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14:paraId="06A0B33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14:paraId="5E08F410" w14:textId="21C3ECBE"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r w:rsidRPr="00822C9F">
              <w:rPr>
                <w:sz w:val="24"/>
                <w:szCs w:val="24"/>
                <w:lang w:val="en-US" w:eastAsia="ar-SA"/>
              </w:rPr>
              <w:t>asi</w:t>
            </w:r>
            <w:r w:rsidRPr="00822C9F">
              <w:rPr>
                <w:sz w:val="24"/>
                <w:szCs w:val="24"/>
                <w:lang w:eastAsia="ar-SA"/>
              </w:rPr>
              <w:t>@</w:t>
            </w:r>
            <w:r w:rsidRPr="00822C9F">
              <w:rPr>
                <w:sz w:val="24"/>
                <w:szCs w:val="24"/>
                <w:lang w:val="en-US" w:eastAsia="ar-SA"/>
              </w:rPr>
              <w:t>asi</w:t>
            </w:r>
            <w:r w:rsidRPr="00822C9F">
              <w:rPr>
                <w:sz w:val="24"/>
                <w:szCs w:val="24"/>
                <w:lang w:eastAsia="ar-SA"/>
              </w:rPr>
              <w:t>.</w:t>
            </w:r>
            <w:r w:rsidRPr="00822C9F">
              <w:rPr>
                <w:sz w:val="24"/>
                <w:szCs w:val="24"/>
                <w:lang w:val="en-US" w:eastAsia="ar-SA"/>
              </w:rPr>
              <w:t>ru</w:t>
            </w:r>
            <w:r w:rsidRPr="00822C9F">
              <w:rPr>
                <w:sz w:val="24"/>
                <w:szCs w:val="24"/>
                <w:lang w:eastAsia="ar-SA"/>
              </w:rPr>
              <w:t xml:space="preserve"> </w:t>
            </w:r>
          </w:p>
          <w:p w14:paraId="1887FFE7"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ОГРН 1117799016829  ОКПО 30145767</w:t>
            </w:r>
          </w:p>
          <w:p w14:paraId="3470FE9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14:paraId="6DE386C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14:paraId="4CB6424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14:paraId="071A853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14:paraId="1F75C23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14:paraId="03A857AE" w14:textId="77777777" w:rsidR="00D2593C" w:rsidRPr="00D2593C" w:rsidRDefault="00D2593C" w:rsidP="00D2593C">
            <w:pPr>
              <w:tabs>
                <w:tab w:val="left" w:pos="5245"/>
              </w:tabs>
              <w:suppressAutoHyphens/>
              <w:autoSpaceDE w:val="0"/>
              <w:ind w:right="602"/>
              <w:rPr>
                <w:sz w:val="24"/>
                <w:szCs w:val="24"/>
                <w:lang w:eastAsia="ar-SA"/>
              </w:rPr>
            </w:pPr>
          </w:p>
          <w:p w14:paraId="6C385B51" w14:textId="77777777" w:rsidR="00D2593C" w:rsidRPr="00D2593C" w:rsidRDefault="00D2593C" w:rsidP="00D2593C">
            <w:pPr>
              <w:tabs>
                <w:tab w:val="left" w:pos="5245"/>
                <w:tab w:val="left" w:pos="5610"/>
              </w:tabs>
              <w:suppressAutoHyphens/>
              <w:autoSpaceDE w:val="0"/>
              <w:ind w:right="602"/>
              <w:rPr>
                <w:sz w:val="24"/>
                <w:szCs w:val="24"/>
                <w:lang w:eastAsia="ar-SA"/>
              </w:rPr>
            </w:pPr>
          </w:p>
          <w:p w14:paraId="4914199A" w14:textId="471E6D2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r w:rsidR="007D1737">
              <w:t xml:space="preserve"> </w:t>
            </w:r>
            <w:r w:rsidR="007D1737" w:rsidRPr="007D1737">
              <w:rPr>
                <w:sz w:val="24"/>
                <w:szCs w:val="24"/>
                <w:lang w:eastAsia="ar-SA"/>
              </w:rPr>
              <w:t>- Заместитель Генерального директора</w:t>
            </w:r>
          </w:p>
          <w:p w14:paraId="2327076F" w14:textId="77777777" w:rsidR="00D2593C" w:rsidRPr="00D2593C" w:rsidRDefault="00D2593C" w:rsidP="00D2593C">
            <w:pPr>
              <w:suppressAutoHyphens/>
              <w:autoSpaceDE w:val="0"/>
              <w:ind w:firstLine="35"/>
              <w:rPr>
                <w:sz w:val="24"/>
                <w:szCs w:val="24"/>
                <w:lang w:eastAsia="ar-SA"/>
              </w:rPr>
            </w:pPr>
          </w:p>
          <w:p w14:paraId="2B54E2AD" w14:textId="77777777" w:rsidR="00D2593C" w:rsidRPr="00D2593C" w:rsidRDefault="00D2593C" w:rsidP="00D2593C">
            <w:pPr>
              <w:suppressAutoHyphens/>
              <w:autoSpaceDE w:val="0"/>
              <w:ind w:firstLine="35"/>
              <w:rPr>
                <w:sz w:val="24"/>
                <w:szCs w:val="24"/>
                <w:lang w:eastAsia="ar-SA"/>
              </w:rPr>
            </w:pPr>
          </w:p>
          <w:p w14:paraId="7288C6E9" w14:textId="5E385816"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_______________Л.Г.</w:t>
            </w:r>
            <w:r w:rsidR="00151259">
              <w:rPr>
                <w:sz w:val="24"/>
                <w:szCs w:val="24"/>
                <w:lang w:eastAsia="ar-SA"/>
              </w:rPr>
              <w:t xml:space="preserve"> </w:t>
            </w:r>
            <w:r w:rsidRPr="00D2593C">
              <w:rPr>
                <w:sz w:val="24"/>
                <w:szCs w:val="24"/>
                <w:lang w:eastAsia="ar-SA"/>
              </w:rPr>
              <w:t>Шепелева</w:t>
            </w:r>
          </w:p>
          <w:p w14:paraId="0443BE1A"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35E09CD3"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04ED1908" w14:textId="77777777" w:rsidR="00D2593C" w:rsidRPr="00D2593C" w:rsidRDefault="00D2593C" w:rsidP="00D2593C">
            <w:pPr>
              <w:widowControl w:val="0"/>
              <w:suppressAutoHyphens/>
              <w:autoSpaceDE w:val="0"/>
              <w:rPr>
                <w:sz w:val="24"/>
                <w:szCs w:val="24"/>
                <w:lang w:eastAsia="ar-SA"/>
              </w:rPr>
            </w:pPr>
          </w:p>
        </w:tc>
      </w:tr>
    </w:tbl>
    <w:p w14:paraId="0FE3F089" w14:textId="77777777" w:rsidR="00D2593C" w:rsidRPr="00D2593C" w:rsidRDefault="00D2593C" w:rsidP="00D2593C">
      <w:pPr>
        <w:widowControl w:val="0"/>
        <w:tabs>
          <w:tab w:val="left" w:pos="3165"/>
        </w:tabs>
        <w:suppressAutoHyphens/>
        <w:autoSpaceDE w:val="0"/>
        <w:rPr>
          <w:sz w:val="24"/>
          <w:szCs w:val="24"/>
          <w:lang w:eastAsia="ar-SA"/>
        </w:rPr>
        <w:sectPr w:rsidR="00D2593C" w:rsidRPr="00D2593C" w:rsidSect="009055E5">
          <w:footerReference w:type="default" r:id="rId29"/>
          <w:pgSz w:w="11906" w:h="16838"/>
          <w:pgMar w:top="709" w:right="850" w:bottom="426"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2593C" w:rsidRPr="00D2593C" w14:paraId="22B120EC" w14:textId="77777777" w:rsidTr="00FE5A35">
        <w:trPr>
          <w:trHeight w:val="708"/>
        </w:trPr>
        <w:tc>
          <w:tcPr>
            <w:tcW w:w="4820" w:type="dxa"/>
            <w:tcBorders>
              <w:top w:val="nil"/>
              <w:left w:val="nil"/>
              <w:bottom w:val="nil"/>
              <w:right w:val="nil"/>
            </w:tcBorders>
            <w:shd w:val="clear" w:color="auto" w:fill="auto"/>
          </w:tcPr>
          <w:p w14:paraId="368F730A"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 xml:space="preserve">Приложение № 1 </w:t>
            </w:r>
          </w:p>
          <w:p w14:paraId="383D141C"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 xml:space="preserve">к Договору оказания услуг №_________ </w:t>
            </w:r>
          </w:p>
          <w:p w14:paraId="1A3948F8"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от «____ » ____________ 2017 г.</w:t>
            </w:r>
          </w:p>
        </w:tc>
      </w:tr>
    </w:tbl>
    <w:p w14:paraId="0048B483" w14:textId="77777777" w:rsidR="00D2593C" w:rsidRPr="00D2593C" w:rsidRDefault="00D2593C" w:rsidP="00D2593C">
      <w:pPr>
        <w:widowControl w:val="0"/>
        <w:suppressAutoHyphens/>
        <w:autoSpaceDE w:val="0"/>
        <w:jc w:val="center"/>
        <w:rPr>
          <w:b/>
          <w:bCs/>
          <w:sz w:val="24"/>
          <w:szCs w:val="24"/>
          <w:lang w:eastAsia="ar-SA"/>
        </w:rPr>
      </w:pPr>
    </w:p>
    <w:p w14:paraId="43CCC6BC" w14:textId="77777777" w:rsidR="002B6DD8" w:rsidRPr="00DB2248" w:rsidRDefault="002B6DD8" w:rsidP="002B6DD8">
      <w:pPr>
        <w:jc w:val="center"/>
        <w:rPr>
          <w:b/>
          <w:sz w:val="24"/>
          <w:szCs w:val="24"/>
        </w:rPr>
      </w:pPr>
      <w:r w:rsidRPr="00DB2248">
        <w:rPr>
          <w:b/>
          <w:sz w:val="24"/>
          <w:szCs w:val="24"/>
        </w:rPr>
        <w:t>ТЕХНИЧЕСКОЕ ЗАДАНИЕ</w:t>
      </w:r>
    </w:p>
    <w:p w14:paraId="1DD8B279" w14:textId="6F57B927" w:rsidR="00775325" w:rsidRPr="00F2383C" w:rsidRDefault="00775325" w:rsidP="00775325">
      <w:pPr>
        <w:ind w:firstLine="708"/>
        <w:jc w:val="center"/>
        <w:rPr>
          <w:b/>
          <w:sz w:val="24"/>
          <w:szCs w:val="24"/>
        </w:rPr>
      </w:pPr>
      <w:r w:rsidRPr="00F2383C">
        <w:rPr>
          <w:b/>
          <w:sz w:val="24"/>
          <w:szCs w:val="24"/>
        </w:rPr>
        <w:t xml:space="preserve">на оказание услуг по </w:t>
      </w:r>
      <w:r w:rsidR="008546F3" w:rsidRPr="008546F3">
        <w:rPr>
          <w:b/>
          <w:sz w:val="24"/>
          <w:szCs w:val="24"/>
        </w:rPr>
        <w:t>разработке методической базы обеспечения доступа негосударственных организаций к предоставлению услуг в социальной сфере</w:t>
      </w:r>
    </w:p>
    <w:p w14:paraId="1D4396D0" w14:textId="77777777" w:rsidR="00775325" w:rsidRPr="00F2383C" w:rsidRDefault="00775325" w:rsidP="00775325">
      <w:pPr>
        <w:ind w:firstLine="708"/>
        <w:jc w:val="center"/>
        <w:rPr>
          <w:b/>
          <w:sz w:val="24"/>
          <w:szCs w:val="24"/>
        </w:rPr>
      </w:pPr>
    </w:p>
    <w:p w14:paraId="44FD6EA5" w14:textId="77777777" w:rsidR="00775325" w:rsidRPr="00F2383C" w:rsidRDefault="00775325" w:rsidP="00D37356">
      <w:pPr>
        <w:pStyle w:val="afff3"/>
        <w:numPr>
          <w:ilvl w:val="0"/>
          <w:numId w:val="46"/>
        </w:numPr>
        <w:spacing w:after="200"/>
        <w:ind w:left="0" w:firstLine="709"/>
        <w:contextualSpacing w:val="0"/>
        <w:jc w:val="both"/>
        <w:rPr>
          <w:b/>
          <w:sz w:val="24"/>
          <w:szCs w:val="24"/>
        </w:rPr>
      </w:pPr>
      <w:r w:rsidRPr="00F2383C">
        <w:rPr>
          <w:b/>
          <w:sz w:val="24"/>
          <w:szCs w:val="24"/>
        </w:rPr>
        <w:t>Общие положения</w:t>
      </w:r>
    </w:p>
    <w:p w14:paraId="498A9BEA" w14:textId="7C49CC41" w:rsidR="00775325" w:rsidRPr="00F2383C" w:rsidRDefault="00775325" w:rsidP="00775325">
      <w:pPr>
        <w:ind w:firstLine="709"/>
        <w:jc w:val="both"/>
        <w:rPr>
          <w:sz w:val="24"/>
          <w:szCs w:val="24"/>
        </w:rPr>
      </w:pPr>
      <w:r w:rsidRPr="00F2383C">
        <w:rPr>
          <w:b/>
          <w:sz w:val="24"/>
          <w:szCs w:val="24"/>
        </w:rPr>
        <w:t xml:space="preserve">Наименование услуг: </w:t>
      </w:r>
      <w:r w:rsidRPr="00F2383C">
        <w:rPr>
          <w:sz w:val="24"/>
          <w:szCs w:val="24"/>
        </w:rPr>
        <w:t xml:space="preserve">Услуги по </w:t>
      </w:r>
      <w:r w:rsidR="008546F3" w:rsidRPr="008546F3">
        <w:rPr>
          <w:sz w:val="24"/>
          <w:szCs w:val="24"/>
        </w:rPr>
        <w:t>разработке методической базы обеспечения доступа негосударственных организаций к предоставлению услуг в социальной сфере</w:t>
      </w:r>
      <w:r w:rsidRPr="00F2383C">
        <w:rPr>
          <w:sz w:val="24"/>
          <w:szCs w:val="24"/>
        </w:rPr>
        <w:t>.</w:t>
      </w:r>
    </w:p>
    <w:p w14:paraId="658C3007" w14:textId="77777777" w:rsidR="00775325" w:rsidRPr="00F2383C" w:rsidRDefault="00775325" w:rsidP="00775325">
      <w:pPr>
        <w:ind w:firstLine="709"/>
        <w:jc w:val="both"/>
        <w:rPr>
          <w:sz w:val="24"/>
          <w:szCs w:val="24"/>
        </w:rPr>
      </w:pPr>
      <w:r w:rsidRPr="00F2383C">
        <w:rPr>
          <w:sz w:val="24"/>
          <w:szCs w:val="24"/>
        </w:rPr>
        <w:t>В ходе оказания услуг будет проанализирован опыт передачи услуг в социальной сфере негосударственным поставщикам в регионах Российской Федерации, описаны лучшие практики такой работы, разработаны стандарты оказания услуг в социальной сфере, возможных для передачи негосударственным поставщикам, методические рекомендации по разработке экономически обоснованных тарифов по оказанию услуг в социальной сфере, проанализированы и даны рекомендации по устранению административных барьеров передачи услуг в социальной сфере негосударственным поставщикам, подготовлены предложения по совершенствованию федеральной и региональной нормативной правовой базы, в сфере регулирования предоставления услуг в социальной сфере, описаны модели реструктуризации с</w:t>
      </w:r>
      <w:r>
        <w:rPr>
          <w:sz w:val="24"/>
          <w:szCs w:val="24"/>
        </w:rPr>
        <w:t xml:space="preserve">ети государственных учреждений </w:t>
      </w:r>
      <w:r w:rsidRPr="00F2383C">
        <w:rPr>
          <w:sz w:val="24"/>
          <w:szCs w:val="24"/>
        </w:rPr>
        <w:t>в социальной сфере с целью передачи оказания социальных услуг негосударственным поставщикам, сформированы методические рекомендации по организации ресурсных центров поддержки некоммерческих организаций, а также методические рекомендации по внедрению инноваций в социальной сфере.</w:t>
      </w:r>
    </w:p>
    <w:p w14:paraId="4E1B7C72" w14:textId="77777777" w:rsidR="00775325" w:rsidRPr="00F2383C" w:rsidRDefault="00775325" w:rsidP="00775325">
      <w:pPr>
        <w:ind w:firstLine="709"/>
        <w:jc w:val="both"/>
        <w:rPr>
          <w:sz w:val="24"/>
          <w:szCs w:val="24"/>
        </w:rPr>
      </w:pPr>
    </w:p>
    <w:p w14:paraId="0F81FD94" w14:textId="77777777" w:rsidR="00775325" w:rsidRPr="00F2383C" w:rsidRDefault="00775325" w:rsidP="00775325">
      <w:pPr>
        <w:ind w:firstLine="709"/>
        <w:jc w:val="both"/>
        <w:rPr>
          <w:sz w:val="24"/>
          <w:szCs w:val="24"/>
        </w:rPr>
      </w:pPr>
      <w:r w:rsidRPr="00F2383C">
        <w:rPr>
          <w:b/>
          <w:sz w:val="24"/>
          <w:szCs w:val="24"/>
        </w:rPr>
        <w:t xml:space="preserve">Максимальный срок оказания услуг: </w:t>
      </w:r>
      <w:r w:rsidRPr="00F2383C">
        <w:rPr>
          <w:sz w:val="24"/>
          <w:szCs w:val="24"/>
        </w:rPr>
        <w:t>15.12.2017 г.</w:t>
      </w:r>
    </w:p>
    <w:p w14:paraId="08E9DA48" w14:textId="77777777" w:rsidR="00775325" w:rsidRPr="00F2383C" w:rsidRDefault="00775325" w:rsidP="00775325">
      <w:pPr>
        <w:ind w:firstLine="709"/>
        <w:jc w:val="both"/>
        <w:rPr>
          <w:sz w:val="24"/>
          <w:szCs w:val="24"/>
        </w:rPr>
      </w:pPr>
    </w:p>
    <w:p w14:paraId="0E67A286" w14:textId="77777777" w:rsidR="00775325" w:rsidRPr="00F2383C" w:rsidRDefault="00775325" w:rsidP="00D37356">
      <w:pPr>
        <w:pStyle w:val="afff3"/>
        <w:numPr>
          <w:ilvl w:val="0"/>
          <w:numId w:val="46"/>
        </w:numPr>
        <w:ind w:left="0" w:firstLine="709"/>
        <w:contextualSpacing w:val="0"/>
        <w:rPr>
          <w:b/>
          <w:sz w:val="24"/>
          <w:szCs w:val="24"/>
        </w:rPr>
      </w:pPr>
      <w:r w:rsidRPr="00F2383C">
        <w:rPr>
          <w:b/>
          <w:sz w:val="24"/>
          <w:szCs w:val="24"/>
        </w:rPr>
        <w:t>Условия оказания услуг</w:t>
      </w:r>
    </w:p>
    <w:p w14:paraId="38D2A228" w14:textId="77777777" w:rsidR="00775325" w:rsidRPr="00F2383C" w:rsidRDefault="00775325" w:rsidP="00775325">
      <w:pPr>
        <w:pStyle w:val="afff3"/>
        <w:ind w:left="709"/>
        <w:contextualSpacing w:val="0"/>
        <w:rPr>
          <w:b/>
          <w:sz w:val="24"/>
          <w:szCs w:val="24"/>
        </w:rPr>
      </w:pPr>
    </w:p>
    <w:p w14:paraId="03A3AA35" w14:textId="77777777" w:rsidR="00775325" w:rsidRPr="00F2383C" w:rsidRDefault="00775325" w:rsidP="00775325">
      <w:pPr>
        <w:ind w:firstLine="709"/>
        <w:jc w:val="both"/>
        <w:rPr>
          <w:sz w:val="24"/>
          <w:szCs w:val="24"/>
        </w:rPr>
      </w:pPr>
      <w:r w:rsidRPr="00F2383C">
        <w:rPr>
          <w:sz w:val="24"/>
          <w:szCs w:val="24"/>
        </w:rPr>
        <w:t>Целью разработки методической базы передачи услуг в социальной сфере негосударственным поставщикам является выявление и тиражирование эффективных подходов и методов управления и организации оказания негосударственными поставщиками услуг в социальной сфере и их адаптация с учетом региональной специфики в субъектах Российской Федерации.</w:t>
      </w:r>
    </w:p>
    <w:p w14:paraId="38C56648" w14:textId="77777777" w:rsidR="00775325" w:rsidRPr="00F2383C" w:rsidRDefault="00775325" w:rsidP="00775325">
      <w:pPr>
        <w:ind w:firstLine="709"/>
        <w:jc w:val="both"/>
        <w:rPr>
          <w:sz w:val="24"/>
          <w:szCs w:val="24"/>
        </w:rPr>
      </w:pPr>
      <w:r w:rsidRPr="00F2383C">
        <w:rPr>
          <w:sz w:val="24"/>
          <w:szCs w:val="24"/>
        </w:rPr>
        <w:t>В ходе работ будет проанализирован опыт содействия негосударственным поставщикам в оказании услуг в социальной сфере, бюджетного финансирования их услуг и практики оказания услуг в социальной сфере негосударственными поставщиками данных услуг.</w:t>
      </w:r>
    </w:p>
    <w:p w14:paraId="07F1A663" w14:textId="77777777" w:rsidR="00775325" w:rsidRPr="00F2383C" w:rsidRDefault="00775325" w:rsidP="00775325">
      <w:pPr>
        <w:ind w:firstLine="709"/>
        <w:jc w:val="both"/>
        <w:rPr>
          <w:sz w:val="24"/>
          <w:szCs w:val="24"/>
        </w:rPr>
      </w:pPr>
      <w:r w:rsidRPr="00F2383C">
        <w:rPr>
          <w:sz w:val="24"/>
          <w:szCs w:val="24"/>
        </w:rPr>
        <w:t>В рамках оказания услуг необходимо учитывать приоритетные задачи развития негосударственного сектора в социальной сфере, предусмотренные следующими документами стратегического планирования:</w:t>
      </w:r>
    </w:p>
    <w:p w14:paraId="5C88C95A" w14:textId="77777777" w:rsidR="00775325" w:rsidRPr="00F2383C" w:rsidRDefault="00775325" w:rsidP="00D37356">
      <w:pPr>
        <w:pStyle w:val="afff3"/>
        <w:numPr>
          <w:ilvl w:val="0"/>
          <w:numId w:val="48"/>
        </w:numPr>
        <w:jc w:val="both"/>
        <w:rPr>
          <w:sz w:val="24"/>
        </w:rPr>
      </w:pPr>
      <w:r w:rsidRPr="00F2383C">
        <w:rPr>
          <w:sz w:val="24"/>
        </w:rPr>
        <w:t>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от 8 июня 2016 года № 1144-р;</w:t>
      </w:r>
    </w:p>
    <w:p w14:paraId="06A1740A" w14:textId="77777777" w:rsidR="00775325" w:rsidRPr="00F2383C" w:rsidRDefault="00775325" w:rsidP="00D37356">
      <w:pPr>
        <w:pStyle w:val="afff3"/>
        <w:numPr>
          <w:ilvl w:val="0"/>
          <w:numId w:val="48"/>
        </w:numPr>
        <w:jc w:val="both"/>
        <w:rPr>
          <w:sz w:val="24"/>
          <w:szCs w:val="24"/>
        </w:rPr>
      </w:pPr>
      <w:r w:rsidRPr="00F2383C">
        <w:rPr>
          <w:sz w:val="24"/>
        </w:rPr>
        <w:t>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w:t>
      </w:r>
      <w:r>
        <w:rPr>
          <w:sz w:val="24"/>
        </w:rPr>
        <w:t>ный</w:t>
      </w:r>
      <w:r w:rsidRPr="00F2383C">
        <w:rPr>
          <w:sz w:val="24"/>
        </w:rPr>
        <w:t xml:space="preserve"> Заместителем Председателя Правительства Российской Федерации О.Ю. Голодец от 23 мая 2016 г. № 3468п-П44.</w:t>
      </w:r>
    </w:p>
    <w:p w14:paraId="7AED5E26" w14:textId="77777777" w:rsidR="00775325" w:rsidRDefault="00775325" w:rsidP="00775325">
      <w:pPr>
        <w:ind w:firstLine="708"/>
        <w:jc w:val="both"/>
        <w:rPr>
          <w:sz w:val="24"/>
          <w:szCs w:val="24"/>
        </w:rPr>
      </w:pPr>
    </w:p>
    <w:p w14:paraId="7F41D2AF" w14:textId="77777777" w:rsidR="00775325" w:rsidRDefault="00775325" w:rsidP="00775325">
      <w:pPr>
        <w:ind w:firstLine="708"/>
        <w:jc w:val="both"/>
        <w:rPr>
          <w:sz w:val="24"/>
          <w:szCs w:val="24"/>
        </w:rPr>
      </w:pPr>
      <w:r w:rsidRPr="00F2383C">
        <w:rPr>
          <w:sz w:val="24"/>
          <w:szCs w:val="24"/>
        </w:rPr>
        <w:t>По итогам анализа будет сформирована «библиотека лучших практик», включающая нормативные правовые акты органов государственной субъектов Российской Федерации и органов местного самоуправления, регламентирующие предоставление услуг в социальной сфере негосударственными поставщиками.</w:t>
      </w:r>
    </w:p>
    <w:p w14:paraId="1B3C7F95" w14:textId="77777777" w:rsidR="00775325" w:rsidRPr="00F2383C" w:rsidRDefault="00775325" w:rsidP="00D37356">
      <w:pPr>
        <w:pStyle w:val="afff3"/>
        <w:numPr>
          <w:ilvl w:val="0"/>
          <w:numId w:val="46"/>
        </w:numPr>
        <w:ind w:left="0" w:firstLine="709"/>
        <w:contextualSpacing w:val="0"/>
        <w:jc w:val="both"/>
        <w:rPr>
          <w:b/>
          <w:sz w:val="24"/>
          <w:szCs w:val="24"/>
        </w:rPr>
      </w:pPr>
      <w:r w:rsidRPr="00F2383C">
        <w:rPr>
          <w:b/>
          <w:sz w:val="24"/>
          <w:szCs w:val="24"/>
        </w:rPr>
        <w:t>Содержание услуг</w:t>
      </w:r>
    </w:p>
    <w:p w14:paraId="7AF74247" w14:textId="77777777" w:rsidR="00775325" w:rsidRPr="00F2383C" w:rsidRDefault="00775325" w:rsidP="00775325">
      <w:pPr>
        <w:ind w:firstLine="709"/>
        <w:jc w:val="both"/>
        <w:rPr>
          <w:sz w:val="24"/>
          <w:szCs w:val="24"/>
        </w:rPr>
      </w:pPr>
      <w:r w:rsidRPr="00F2383C">
        <w:rPr>
          <w:sz w:val="24"/>
          <w:szCs w:val="24"/>
        </w:rPr>
        <w:t>Исполнитель выполняет следующие работы:</w:t>
      </w:r>
    </w:p>
    <w:p w14:paraId="7AB6A51C" w14:textId="77777777" w:rsidR="00775325" w:rsidRPr="00B01201" w:rsidRDefault="00775325" w:rsidP="00D37356">
      <w:pPr>
        <w:pStyle w:val="afff3"/>
        <w:numPr>
          <w:ilvl w:val="0"/>
          <w:numId w:val="49"/>
        </w:numPr>
        <w:jc w:val="both"/>
        <w:rPr>
          <w:vanish/>
          <w:color w:val="FFFFFF" w:themeColor="background1"/>
          <w:sz w:val="2"/>
          <w:szCs w:val="24"/>
        </w:rPr>
      </w:pPr>
    </w:p>
    <w:p w14:paraId="4BE9252C" w14:textId="77777777" w:rsidR="00775325" w:rsidRPr="00B01201" w:rsidRDefault="00775325" w:rsidP="00D37356">
      <w:pPr>
        <w:pStyle w:val="afff3"/>
        <w:numPr>
          <w:ilvl w:val="0"/>
          <w:numId w:val="49"/>
        </w:numPr>
        <w:jc w:val="both"/>
        <w:rPr>
          <w:vanish/>
          <w:color w:val="FFFFFF" w:themeColor="background1"/>
          <w:sz w:val="2"/>
          <w:szCs w:val="24"/>
        </w:rPr>
      </w:pPr>
    </w:p>
    <w:p w14:paraId="4A43E885" w14:textId="77777777" w:rsidR="00775325" w:rsidRPr="00B01201" w:rsidRDefault="00775325" w:rsidP="00D37356">
      <w:pPr>
        <w:pStyle w:val="afff3"/>
        <w:numPr>
          <w:ilvl w:val="0"/>
          <w:numId w:val="49"/>
        </w:numPr>
        <w:jc w:val="both"/>
        <w:rPr>
          <w:vanish/>
          <w:color w:val="FFFFFF" w:themeColor="background1"/>
          <w:sz w:val="2"/>
          <w:szCs w:val="24"/>
        </w:rPr>
      </w:pPr>
    </w:p>
    <w:p w14:paraId="2A3C007F"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Разработка стандартов оказания услуг в социальной сфере, возможных для передачи негосударственным поставщикам.</w:t>
      </w:r>
    </w:p>
    <w:p w14:paraId="5AEBDB3B" w14:textId="77777777" w:rsidR="00775325" w:rsidRPr="00F2383C" w:rsidRDefault="00775325" w:rsidP="00D37356">
      <w:pPr>
        <w:pStyle w:val="afff3"/>
        <w:numPr>
          <w:ilvl w:val="2"/>
          <w:numId w:val="49"/>
        </w:numPr>
        <w:ind w:left="1560" w:hanging="709"/>
        <w:jc w:val="both"/>
        <w:rPr>
          <w:sz w:val="24"/>
          <w:szCs w:val="24"/>
        </w:rPr>
      </w:pPr>
      <w:r w:rsidRPr="00F2383C">
        <w:rPr>
          <w:sz w:val="24"/>
          <w:szCs w:val="24"/>
        </w:rPr>
        <w:t xml:space="preserve">Составление перечня приоритетных видов услуг в социальной сфере, включающий услуги социального обслуживания населения, образования, здравоохранения, культуры, физической культуры и спорта (не менее 20 услуг). </w:t>
      </w:r>
    </w:p>
    <w:p w14:paraId="25465122" w14:textId="77777777" w:rsidR="00775325" w:rsidRPr="00F2383C" w:rsidRDefault="00775325" w:rsidP="00775325">
      <w:pPr>
        <w:pStyle w:val="afff3"/>
        <w:ind w:left="1560"/>
        <w:jc w:val="both"/>
        <w:rPr>
          <w:sz w:val="24"/>
          <w:szCs w:val="24"/>
        </w:rPr>
      </w:pPr>
      <w:r w:rsidRPr="00F2383C">
        <w:rPr>
          <w:sz w:val="24"/>
          <w:szCs w:val="24"/>
        </w:rPr>
        <w:t xml:space="preserve">При составлении перечня необходимо провести анализ возможности (потенциала) передачи данных услуг от государственных учреждений негосударственным организациям, а также опыт оказания негосударственными организациями таких услуг (при наличии). </w:t>
      </w:r>
    </w:p>
    <w:p w14:paraId="15A35202" w14:textId="77777777" w:rsidR="00775325" w:rsidRPr="00F2383C" w:rsidRDefault="00775325" w:rsidP="00775325">
      <w:pPr>
        <w:pStyle w:val="afff3"/>
        <w:ind w:left="1560"/>
        <w:jc w:val="both"/>
        <w:rPr>
          <w:sz w:val="24"/>
          <w:szCs w:val="24"/>
        </w:rPr>
      </w:pPr>
      <w:r w:rsidRPr="00F2383C">
        <w:rPr>
          <w:sz w:val="24"/>
          <w:szCs w:val="24"/>
        </w:rPr>
        <w:t>Услугами для передачи негосударственным поставщикам могут также выступать отдельные услуги, входящие в состав комплексных услуг, оказываемых государственными учреждениями. В таком случае необходимо предусмотреть в стандарте также рекомендации по разделению (</w:t>
      </w:r>
      <w:r>
        <w:rPr>
          <w:sz w:val="24"/>
          <w:szCs w:val="24"/>
        </w:rPr>
        <w:t>«</w:t>
      </w:r>
      <w:r w:rsidRPr="00F2383C">
        <w:rPr>
          <w:sz w:val="24"/>
          <w:szCs w:val="24"/>
        </w:rPr>
        <w:t>дезагрегации</w:t>
      </w:r>
      <w:r>
        <w:rPr>
          <w:sz w:val="24"/>
          <w:szCs w:val="24"/>
        </w:rPr>
        <w:t>»</w:t>
      </w:r>
      <w:r w:rsidRPr="00F2383C">
        <w:rPr>
          <w:sz w:val="24"/>
          <w:szCs w:val="24"/>
        </w:rPr>
        <w:t>) таких комплексных услуг на отдельные составляющие.</w:t>
      </w:r>
    </w:p>
    <w:p w14:paraId="358DC33C" w14:textId="77777777" w:rsidR="00775325" w:rsidRPr="00F2383C" w:rsidRDefault="00775325" w:rsidP="00D37356">
      <w:pPr>
        <w:pStyle w:val="afff3"/>
        <w:numPr>
          <w:ilvl w:val="2"/>
          <w:numId w:val="49"/>
        </w:numPr>
        <w:ind w:left="1560" w:hanging="709"/>
        <w:jc w:val="both"/>
        <w:rPr>
          <w:sz w:val="24"/>
          <w:szCs w:val="24"/>
        </w:rPr>
      </w:pPr>
      <w:r w:rsidRPr="00F2383C">
        <w:rPr>
          <w:sz w:val="24"/>
          <w:szCs w:val="24"/>
        </w:rPr>
        <w:t>Анализ лучших практик разработки и внедрения стандартов (порядков оказания услуг в социальной сфере) согласно составленному перечню.</w:t>
      </w:r>
    </w:p>
    <w:p w14:paraId="1A87AA98" w14:textId="77777777" w:rsidR="00775325" w:rsidRPr="00F2383C" w:rsidRDefault="00775325" w:rsidP="00D37356">
      <w:pPr>
        <w:pStyle w:val="afff3"/>
        <w:numPr>
          <w:ilvl w:val="2"/>
          <w:numId w:val="49"/>
        </w:numPr>
        <w:ind w:left="1560" w:hanging="709"/>
        <w:jc w:val="both"/>
        <w:rPr>
          <w:sz w:val="24"/>
          <w:szCs w:val="24"/>
        </w:rPr>
      </w:pPr>
      <w:r w:rsidRPr="00F2383C">
        <w:rPr>
          <w:sz w:val="24"/>
          <w:szCs w:val="24"/>
        </w:rPr>
        <w:t>Разработка рекомендаций по структуре и содержательному наполнению стандартов.</w:t>
      </w:r>
    </w:p>
    <w:p w14:paraId="61A83BDE" w14:textId="77777777" w:rsidR="00775325" w:rsidRPr="00F2383C" w:rsidRDefault="00775325" w:rsidP="00D37356">
      <w:pPr>
        <w:pStyle w:val="afff3"/>
        <w:numPr>
          <w:ilvl w:val="2"/>
          <w:numId w:val="49"/>
        </w:numPr>
        <w:ind w:left="1560" w:hanging="709"/>
        <w:jc w:val="both"/>
        <w:rPr>
          <w:sz w:val="24"/>
          <w:szCs w:val="24"/>
        </w:rPr>
      </w:pPr>
      <w:r w:rsidRPr="00F2383C">
        <w:rPr>
          <w:sz w:val="24"/>
          <w:szCs w:val="24"/>
        </w:rPr>
        <w:t>Разработка стандартов оказания приоритетных видов услуг в социальной сфере.</w:t>
      </w:r>
    </w:p>
    <w:p w14:paraId="0E0DABC3"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Анализ лучших практик расчета экономически обоснованных тарифов на оказание услуг социального обслуживания, а также в других отраслях социальной сферы и разработка предложений по изменению соответствующих методических рекомендаций по их расчету, подготовка рекомендаций по разработке экономически обоснованных тарифов по оказанию услуг в социальной сфере.</w:t>
      </w:r>
    </w:p>
    <w:p w14:paraId="3D8311D6"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Анализ административных барьеров, механизмов и процедур организации передачи на исполнение негосударственным поставщикам услуг в социальной сфере, в том числе в рамках 442-ФЗ, разработка рекомендаций по минимизации административных барьеров и обеспечению эффективного организационного сопровождения (в том числе на уровне федеральных и региональных органов исполнительной власти, центров инноваций в социальной сфере и ресурсных центров некоммерческих организаций) и соответствующих модельных документов.</w:t>
      </w:r>
    </w:p>
    <w:p w14:paraId="685008D8" w14:textId="77777777" w:rsidR="00775325" w:rsidRPr="00F2383C" w:rsidRDefault="00775325" w:rsidP="00775325">
      <w:pPr>
        <w:ind w:firstLine="709"/>
        <w:jc w:val="both"/>
        <w:rPr>
          <w:sz w:val="24"/>
          <w:szCs w:val="24"/>
        </w:rPr>
      </w:pPr>
      <w:r w:rsidRPr="00F2383C">
        <w:rPr>
          <w:sz w:val="24"/>
          <w:szCs w:val="24"/>
        </w:rPr>
        <w:t>Подготовка предложений по совершенствованию федеральной и региональной нормативной правовой базы в сфере регулирования предоставления услуг в социальной сфере, методической базы соответствующей деятельности региональных органов власти.</w:t>
      </w:r>
    </w:p>
    <w:p w14:paraId="617038F5" w14:textId="77777777" w:rsidR="00775325" w:rsidRPr="00F2383C" w:rsidRDefault="00775325" w:rsidP="00775325">
      <w:pPr>
        <w:autoSpaceDE w:val="0"/>
        <w:autoSpaceDN w:val="0"/>
        <w:adjustRightInd w:val="0"/>
        <w:ind w:firstLine="708"/>
        <w:jc w:val="both"/>
        <w:rPr>
          <w:sz w:val="24"/>
          <w:szCs w:val="24"/>
        </w:rPr>
      </w:pPr>
      <w:r w:rsidRPr="00F2383C">
        <w:rPr>
          <w:sz w:val="24"/>
          <w:szCs w:val="24"/>
        </w:rPr>
        <w:t xml:space="preserve">Подготовка предложений по расширению перечня услуг в социальной сфере, финансируемых в рамках конкурентных механизмов, по развитию механизмов поддержки негосударственных организаций, предоставляющих услуги в социальной сфере, в том числе через реализацию механизмов государственно-частного партнерства в социальной сфере. </w:t>
      </w:r>
    </w:p>
    <w:p w14:paraId="2945FDD3"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Описание опыта и успешной практики (при наличии) и формирование модели реструктуризации сети государственных учреждений в социальной сфере с целью передачи оказания социальных услуг негосударственным поставщикам, внедрения стационарно-замещающих технологий, технологий раннего вмешательства, совместного использования помещений и оборудования с учетом оценки экономических эффектов, разработка рекомендаций и модельных документов.</w:t>
      </w:r>
    </w:p>
    <w:p w14:paraId="7D2753ED"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Описание модели и подготовка методических рекомендаций по организации успешной социально ориентированной некоммерческой организацией ресурсного центра поддержки некоммерческих организаций.</w:t>
      </w:r>
    </w:p>
    <w:p w14:paraId="68CBA7DA"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Анализ опыта и успешных практик передачи (аутсорсинга) услуг государственными учреждениями негосударственным поставщикам, подготовка проекта модельных документов для обеспечения передачи услуг государственными учреждениями негосударственным поставщикам.</w:t>
      </w:r>
    </w:p>
    <w:p w14:paraId="67F340AB"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Описание опыта и успешных практик выделения средств бюджета субъекта Российской Федерации негосударственным организациям на предоставление услуг в социальной сфере через механизм возмещения финансовых затрат (ваучеров, сертификатов), подготовка проекта модельных документов.</w:t>
      </w:r>
    </w:p>
    <w:p w14:paraId="7A04BE3A"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Разработка методических рекомендаций по внедрению инноваций в социальной сфере в рамках содействи</w:t>
      </w:r>
      <w:r>
        <w:rPr>
          <w:sz w:val="24"/>
          <w:szCs w:val="24"/>
        </w:rPr>
        <w:t>я созданию</w:t>
      </w:r>
      <w:r w:rsidRPr="00F2383C">
        <w:rPr>
          <w:sz w:val="24"/>
          <w:szCs w:val="24"/>
        </w:rPr>
        <w:t xml:space="preserve"> новых социально ориентированных некоммерческих организаций и организаций социального предпринимательства, а также в рамках деятельности государственных и негосударственных поставщиков услуг в социальной сфере.</w:t>
      </w:r>
    </w:p>
    <w:p w14:paraId="2302BCAB" w14:textId="77777777" w:rsidR="00775325" w:rsidRPr="00F2383C" w:rsidRDefault="00775325" w:rsidP="00D37356">
      <w:pPr>
        <w:pStyle w:val="afff3"/>
        <w:numPr>
          <w:ilvl w:val="1"/>
          <w:numId w:val="49"/>
        </w:numPr>
        <w:tabs>
          <w:tab w:val="left" w:pos="709"/>
        </w:tabs>
        <w:ind w:left="0" w:firstLine="0"/>
        <w:jc w:val="both"/>
        <w:rPr>
          <w:sz w:val="24"/>
          <w:szCs w:val="24"/>
        </w:rPr>
      </w:pPr>
      <w:r w:rsidRPr="00F2383C">
        <w:rPr>
          <w:sz w:val="24"/>
          <w:szCs w:val="24"/>
        </w:rPr>
        <w:t>Подготовка «библиотеки лучших практик», включающей рекомендуемые для ознакомления нормативные правовые акты органов государственной</w:t>
      </w:r>
      <w:r>
        <w:rPr>
          <w:sz w:val="24"/>
          <w:szCs w:val="24"/>
        </w:rPr>
        <w:t xml:space="preserve"> власти</w:t>
      </w:r>
      <w:r w:rsidRPr="00F2383C">
        <w:rPr>
          <w:sz w:val="24"/>
          <w:szCs w:val="24"/>
        </w:rPr>
        <w:t xml:space="preserve"> субъектов Российской Федерации и органов местного самоуправления по пунктам 3.1-3.8 настоящего Технического задания, а также релевантные аналитические материалы, полученные от заинтересованных органов исполнительной государствен</w:t>
      </w:r>
      <w:r>
        <w:rPr>
          <w:sz w:val="24"/>
          <w:szCs w:val="24"/>
        </w:rPr>
        <w:t xml:space="preserve">ной власти и </w:t>
      </w:r>
      <w:r w:rsidRPr="00F2383C">
        <w:rPr>
          <w:sz w:val="24"/>
          <w:szCs w:val="24"/>
        </w:rPr>
        <w:t>местного самоуправления</w:t>
      </w:r>
      <w:r>
        <w:rPr>
          <w:sz w:val="24"/>
          <w:szCs w:val="24"/>
        </w:rPr>
        <w:t>,</w:t>
      </w:r>
      <w:r w:rsidRPr="00F2383C">
        <w:rPr>
          <w:sz w:val="24"/>
          <w:szCs w:val="24"/>
        </w:rPr>
        <w:t xml:space="preserve"> иных организаций.</w:t>
      </w:r>
    </w:p>
    <w:p w14:paraId="3B0CC0DE" w14:textId="77777777" w:rsidR="00775325" w:rsidRPr="00F2383C" w:rsidRDefault="00775325" w:rsidP="00775325">
      <w:pPr>
        <w:ind w:firstLine="709"/>
        <w:jc w:val="both"/>
        <w:rPr>
          <w:sz w:val="24"/>
          <w:szCs w:val="24"/>
        </w:rPr>
      </w:pPr>
    </w:p>
    <w:p w14:paraId="734FC8D5" w14:textId="77777777" w:rsidR="00775325" w:rsidRPr="00F2383C" w:rsidRDefault="00775325" w:rsidP="00D37356">
      <w:pPr>
        <w:pStyle w:val="afff3"/>
        <w:numPr>
          <w:ilvl w:val="0"/>
          <w:numId w:val="46"/>
        </w:numPr>
        <w:jc w:val="both"/>
        <w:rPr>
          <w:sz w:val="24"/>
          <w:szCs w:val="24"/>
        </w:rPr>
      </w:pPr>
      <w:r w:rsidRPr="00F2383C">
        <w:rPr>
          <w:sz w:val="24"/>
          <w:szCs w:val="24"/>
        </w:rPr>
        <w:t xml:space="preserve">Порядок выполнения работ: </w:t>
      </w:r>
    </w:p>
    <w:p w14:paraId="56D87875" w14:textId="77777777" w:rsidR="00775325" w:rsidRPr="00F2383C" w:rsidRDefault="00775325" w:rsidP="00775325">
      <w:pPr>
        <w:ind w:firstLine="709"/>
        <w:jc w:val="both"/>
        <w:rPr>
          <w:b/>
          <w:sz w:val="24"/>
          <w:szCs w:val="24"/>
        </w:rPr>
      </w:pPr>
      <w:r w:rsidRPr="00F2383C">
        <w:rPr>
          <w:b/>
          <w:sz w:val="24"/>
          <w:szCs w:val="24"/>
        </w:rPr>
        <w:t>4.1. Порядок выполнения работ по пунктам 3.1. – 3.4. настоящего Технического задания</w:t>
      </w:r>
    </w:p>
    <w:p w14:paraId="4991FBB1" w14:textId="77777777" w:rsidR="00775325" w:rsidRPr="00F2383C" w:rsidRDefault="00775325" w:rsidP="00775325">
      <w:pPr>
        <w:ind w:firstLine="709"/>
        <w:jc w:val="both"/>
        <w:rPr>
          <w:b/>
          <w:sz w:val="24"/>
          <w:szCs w:val="24"/>
        </w:rPr>
      </w:pPr>
      <w:r w:rsidRPr="00F2383C">
        <w:rPr>
          <w:b/>
          <w:sz w:val="24"/>
          <w:szCs w:val="24"/>
        </w:rPr>
        <w:t>1 Этап:</w:t>
      </w:r>
    </w:p>
    <w:p w14:paraId="00719151" w14:textId="77777777" w:rsidR="00775325" w:rsidRPr="00F2383C" w:rsidRDefault="00775325" w:rsidP="00775325">
      <w:pPr>
        <w:ind w:firstLine="709"/>
        <w:jc w:val="both"/>
        <w:rPr>
          <w:sz w:val="24"/>
          <w:szCs w:val="24"/>
        </w:rPr>
      </w:pPr>
      <w:r w:rsidRPr="00F2383C">
        <w:rPr>
          <w:sz w:val="24"/>
          <w:szCs w:val="24"/>
        </w:rPr>
        <w:t xml:space="preserve">Разработать методологию выполнения работ по пунктам 3.1. – 3.4 настоящего Технического задания, а также подготовить и оформить промежуточный результат работ по указанным пунктам. </w:t>
      </w:r>
    </w:p>
    <w:p w14:paraId="1FE08600" w14:textId="7B3783DD" w:rsidR="00775325" w:rsidRPr="00F2383C" w:rsidRDefault="00775325" w:rsidP="00775325">
      <w:pPr>
        <w:pStyle w:val="afff3"/>
        <w:ind w:left="0" w:firstLine="709"/>
        <w:contextualSpacing w:val="0"/>
        <w:jc w:val="both"/>
        <w:rPr>
          <w:b/>
          <w:sz w:val="24"/>
          <w:szCs w:val="24"/>
        </w:rPr>
      </w:pPr>
      <w:r w:rsidRPr="00F2383C">
        <w:rPr>
          <w:b/>
          <w:sz w:val="24"/>
          <w:szCs w:val="24"/>
        </w:rPr>
        <w:t xml:space="preserve">Срок окончания работ по этапу 1 - не позднее 15 августа 2017 года. </w:t>
      </w:r>
    </w:p>
    <w:p w14:paraId="038182F9" w14:textId="77777777" w:rsidR="00775325" w:rsidRPr="00F2383C" w:rsidRDefault="00775325" w:rsidP="00775325">
      <w:pPr>
        <w:pStyle w:val="afff3"/>
        <w:ind w:left="0" w:firstLine="709"/>
        <w:contextualSpacing w:val="0"/>
        <w:jc w:val="both"/>
        <w:rPr>
          <w:b/>
          <w:sz w:val="24"/>
          <w:szCs w:val="24"/>
        </w:rPr>
      </w:pPr>
      <w:r w:rsidRPr="00F2383C">
        <w:rPr>
          <w:b/>
          <w:sz w:val="24"/>
          <w:szCs w:val="24"/>
        </w:rPr>
        <w:t>Форма представления результатов:</w:t>
      </w:r>
    </w:p>
    <w:p w14:paraId="1A8A48B0" w14:textId="77777777" w:rsidR="00775325" w:rsidRPr="00F2383C" w:rsidRDefault="00775325" w:rsidP="00775325">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50 страниц, включающий методологические и методические подходы к выполнению указанных работ, перечень и формат планируемых конкретных результатов выполнения работ (шаблоны стандартов оказания приоритетных видов услуг в социальной сфере, описания лучших практик и методических рекомендаций, форму представления рекомендаций по минимизации административных барьеров и других документов, планируемых к разработке в рамках выполнения работ)</w:t>
      </w:r>
    </w:p>
    <w:p w14:paraId="461348F0" w14:textId="77777777" w:rsidR="00775325" w:rsidRPr="00F2383C" w:rsidRDefault="00775325" w:rsidP="00775325">
      <w:pPr>
        <w:ind w:firstLine="709"/>
        <w:jc w:val="both"/>
        <w:rPr>
          <w:b/>
          <w:sz w:val="24"/>
          <w:szCs w:val="24"/>
        </w:rPr>
      </w:pPr>
      <w:r w:rsidRPr="00F2383C">
        <w:rPr>
          <w:b/>
          <w:sz w:val="24"/>
          <w:szCs w:val="24"/>
        </w:rPr>
        <w:t>2 Этап:</w:t>
      </w:r>
    </w:p>
    <w:p w14:paraId="6CE1FBD5" w14:textId="77777777" w:rsidR="00775325" w:rsidRPr="00F2383C" w:rsidRDefault="00775325" w:rsidP="00775325">
      <w:pPr>
        <w:ind w:firstLine="709"/>
        <w:jc w:val="both"/>
        <w:rPr>
          <w:sz w:val="24"/>
          <w:szCs w:val="24"/>
        </w:rPr>
      </w:pPr>
      <w:r w:rsidRPr="00F2383C">
        <w:rPr>
          <w:sz w:val="24"/>
          <w:szCs w:val="24"/>
        </w:rPr>
        <w:t xml:space="preserve">Разработать стандарты оказания приоритетных видов услуг в социальной сфере, предусмотренных пунктами 3.1. – 3.4. настоящего Технического задания. </w:t>
      </w:r>
    </w:p>
    <w:p w14:paraId="34871E67" w14:textId="492E7EEA" w:rsidR="00775325" w:rsidRPr="00F2383C" w:rsidRDefault="00775325" w:rsidP="00775325">
      <w:pPr>
        <w:pStyle w:val="afff3"/>
        <w:ind w:left="0" w:firstLine="709"/>
        <w:contextualSpacing w:val="0"/>
        <w:jc w:val="both"/>
        <w:rPr>
          <w:b/>
          <w:sz w:val="24"/>
          <w:szCs w:val="24"/>
        </w:rPr>
      </w:pPr>
      <w:r w:rsidRPr="00F2383C">
        <w:rPr>
          <w:b/>
          <w:sz w:val="24"/>
          <w:szCs w:val="24"/>
        </w:rPr>
        <w:t xml:space="preserve">Срок окончания работ по этапу </w:t>
      </w:r>
      <w:r>
        <w:rPr>
          <w:b/>
          <w:sz w:val="24"/>
          <w:szCs w:val="24"/>
        </w:rPr>
        <w:t>2 –</w:t>
      </w:r>
      <w:r w:rsidR="009516D6" w:rsidRPr="009516D6">
        <w:rPr>
          <w:b/>
          <w:sz w:val="24"/>
          <w:szCs w:val="24"/>
        </w:rPr>
        <w:t xml:space="preserve"> </w:t>
      </w:r>
      <w:r w:rsidRPr="00F2383C">
        <w:rPr>
          <w:b/>
          <w:sz w:val="24"/>
          <w:szCs w:val="24"/>
        </w:rPr>
        <w:t xml:space="preserve">не позднее 15 сентября 2017 года. </w:t>
      </w:r>
    </w:p>
    <w:p w14:paraId="3EA6315B" w14:textId="77777777" w:rsidR="00775325" w:rsidRPr="00F2383C" w:rsidRDefault="00775325" w:rsidP="00775325">
      <w:pPr>
        <w:pStyle w:val="afff3"/>
        <w:ind w:left="0" w:firstLine="709"/>
        <w:contextualSpacing w:val="0"/>
        <w:jc w:val="both"/>
        <w:rPr>
          <w:b/>
          <w:sz w:val="24"/>
          <w:szCs w:val="24"/>
        </w:rPr>
      </w:pPr>
      <w:r w:rsidRPr="00F2383C">
        <w:rPr>
          <w:b/>
          <w:sz w:val="24"/>
          <w:szCs w:val="24"/>
        </w:rPr>
        <w:t>Форма представления результатов:</w:t>
      </w:r>
    </w:p>
    <w:p w14:paraId="08C04508" w14:textId="77777777" w:rsidR="00775325" w:rsidRPr="00F2383C" w:rsidRDefault="00775325" w:rsidP="00775325">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70 страниц, включающий результаты выполненных работ по пунктам 3.1. – 3.4. настоящего Технического задания по перечню и в форматах, согласованных с Заказчиком на первом этапе.</w:t>
      </w:r>
    </w:p>
    <w:p w14:paraId="5324F6A2" w14:textId="77777777" w:rsidR="00775325" w:rsidRPr="00F2383C" w:rsidRDefault="00775325" w:rsidP="00775325">
      <w:pPr>
        <w:ind w:firstLine="709"/>
        <w:jc w:val="both"/>
        <w:rPr>
          <w:b/>
          <w:sz w:val="24"/>
          <w:szCs w:val="24"/>
        </w:rPr>
      </w:pPr>
      <w:r w:rsidRPr="00F2383C">
        <w:rPr>
          <w:b/>
          <w:sz w:val="24"/>
          <w:szCs w:val="24"/>
        </w:rPr>
        <w:t>3 Этап:</w:t>
      </w:r>
    </w:p>
    <w:p w14:paraId="4C167D91" w14:textId="77777777" w:rsidR="00775325" w:rsidRPr="00F2383C" w:rsidRDefault="00775325" w:rsidP="00775325">
      <w:pPr>
        <w:ind w:firstLine="709"/>
        <w:jc w:val="both"/>
        <w:rPr>
          <w:sz w:val="24"/>
          <w:szCs w:val="24"/>
        </w:rPr>
      </w:pPr>
      <w:r w:rsidRPr="00F2383C">
        <w:rPr>
          <w:sz w:val="24"/>
          <w:szCs w:val="24"/>
        </w:rPr>
        <w:t>Корректировка и доработка разработанных стандартов (и иных документов) по результатам их согласования с региональными органами исполнительной власти, организованного и</w:t>
      </w:r>
      <w:r>
        <w:rPr>
          <w:sz w:val="24"/>
          <w:szCs w:val="24"/>
        </w:rPr>
        <w:t xml:space="preserve"> проведенного Заказчиком (или </w:t>
      </w:r>
      <w:r w:rsidRPr="00F2383C">
        <w:rPr>
          <w:sz w:val="24"/>
          <w:szCs w:val="24"/>
        </w:rPr>
        <w:t>–</w:t>
      </w:r>
      <w:r>
        <w:rPr>
          <w:sz w:val="24"/>
          <w:szCs w:val="24"/>
        </w:rPr>
        <w:t xml:space="preserve"> </w:t>
      </w:r>
      <w:r w:rsidRPr="00F2383C">
        <w:rPr>
          <w:sz w:val="24"/>
          <w:szCs w:val="24"/>
        </w:rPr>
        <w:t>по результатам их обсуждения с участием заинтересованных сторон, включая РОИВ, организованного и проведенного Заказчиком).</w:t>
      </w:r>
    </w:p>
    <w:p w14:paraId="15DBFFEA" w14:textId="77777777" w:rsidR="00775325" w:rsidRPr="00F2383C" w:rsidRDefault="00775325" w:rsidP="00775325">
      <w:pPr>
        <w:ind w:firstLine="709"/>
        <w:jc w:val="both"/>
        <w:rPr>
          <w:sz w:val="24"/>
          <w:szCs w:val="24"/>
        </w:rPr>
      </w:pPr>
      <w:r w:rsidRPr="00F2383C">
        <w:rPr>
          <w:sz w:val="24"/>
          <w:szCs w:val="24"/>
        </w:rPr>
        <w:t xml:space="preserve">Доработка разработанных стандартов по результатам согласования. </w:t>
      </w:r>
    </w:p>
    <w:p w14:paraId="33F57E7D" w14:textId="59E68B1C" w:rsidR="00775325" w:rsidRPr="00F2383C" w:rsidRDefault="00775325" w:rsidP="00775325">
      <w:pPr>
        <w:pStyle w:val="afff3"/>
        <w:ind w:left="0" w:firstLine="709"/>
        <w:contextualSpacing w:val="0"/>
        <w:jc w:val="both"/>
        <w:rPr>
          <w:b/>
          <w:sz w:val="24"/>
          <w:szCs w:val="24"/>
        </w:rPr>
      </w:pPr>
      <w:r w:rsidRPr="00F2383C">
        <w:rPr>
          <w:b/>
          <w:sz w:val="24"/>
          <w:szCs w:val="24"/>
        </w:rPr>
        <w:t>Срок окончания работ по Этапу 3 –</w:t>
      </w:r>
      <w:r w:rsidR="00D82775">
        <w:rPr>
          <w:b/>
          <w:sz w:val="24"/>
          <w:szCs w:val="24"/>
        </w:rPr>
        <w:t xml:space="preserve"> </w:t>
      </w:r>
      <w:r w:rsidRPr="00F2383C">
        <w:rPr>
          <w:b/>
          <w:sz w:val="24"/>
          <w:szCs w:val="24"/>
        </w:rPr>
        <w:t xml:space="preserve">не позднее 25 октября 2017 года. </w:t>
      </w:r>
    </w:p>
    <w:p w14:paraId="6C024A03" w14:textId="77777777" w:rsidR="00775325" w:rsidRPr="00F2383C" w:rsidRDefault="00775325" w:rsidP="00775325">
      <w:pPr>
        <w:pStyle w:val="afff3"/>
        <w:ind w:left="0" w:firstLine="709"/>
        <w:contextualSpacing w:val="0"/>
        <w:jc w:val="both"/>
        <w:rPr>
          <w:b/>
          <w:sz w:val="24"/>
          <w:szCs w:val="24"/>
        </w:rPr>
      </w:pPr>
      <w:r w:rsidRPr="00F2383C">
        <w:rPr>
          <w:b/>
          <w:sz w:val="24"/>
          <w:szCs w:val="24"/>
        </w:rPr>
        <w:t>Форма представления результатов:</w:t>
      </w:r>
    </w:p>
    <w:p w14:paraId="2EDE55AB" w14:textId="77777777" w:rsidR="00775325" w:rsidRPr="00F2383C" w:rsidRDefault="00775325" w:rsidP="00775325">
      <w:pPr>
        <w:pStyle w:val="afff3"/>
        <w:ind w:left="0" w:firstLine="709"/>
        <w:contextualSpacing w:val="0"/>
        <w:jc w:val="both"/>
        <w:rPr>
          <w:sz w:val="24"/>
          <w:szCs w:val="24"/>
        </w:rPr>
      </w:pPr>
      <w:r w:rsidRPr="00F2383C">
        <w:rPr>
          <w:sz w:val="24"/>
          <w:szCs w:val="24"/>
        </w:rPr>
        <w:t xml:space="preserve">По окончании Исполнитель представляет Заказчику отчет объемом не менее 70 страниц, включающий итоговые версии стандартов и иных документов по </w:t>
      </w:r>
      <w:r w:rsidRPr="00F2383C">
        <w:rPr>
          <w:b/>
          <w:sz w:val="24"/>
          <w:szCs w:val="24"/>
        </w:rPr>
        <w:t>пунктам 3.1. – 3.4. настоящего Технического задания</w:t>
      </w:r>
      <w:r w:rsidRPr="00F2383C">
        <w:rPr>
          <w:sz w:val="24"/>
          <w:szCs w:val="24"/>
        </w:rPr>
        <w:t>.</w:t>
      </w:r>
    </w:p>
    <w:p w14:paraId="22894F46" w14:textId="77777777" w:rsidR="00775325" w:rsidRPr="00F2383C" w:rsidRDefault="00775325" w:rsidP="00775325">
      <w:pPr>
        <w:ind w:firstLine="709"/>
        <w:jc w:val="both"/>
        <w:rPr>
          <w:b/>
          <w:sz w:val="24"/>
          <w:szCs w:val="24"/>
        </w:rPr>
      </w:pPr>
      <w:r w:rsidRPr="00F2383C">
        <w:rPr>
          <w:b/>
          <w:sz w:val="24"/>
          <w:szCs w:val="24"/>
        </w:rPr>
        <w:t>4.2. Порядок выполнения работ по пунктам 3.5. – 3.8. настоящего Технического задания</w:t>
      </w:r>
    </w:p>
    <w:p w14:paraId="08B2F538" w14:textId="77777777" w:rsidR="00775325" w:rsidRPr="00F2383C" w:rsidRDefault="00775325" w:rsidP="00775325">
      <w:pPr>
        <w:ind w:firstLine="709"/>
        <w:jc w:val="both"/>
        <w:rPr>
          <w:b/>
          <w:sz w:val="24"/>
          <w:szCs w:val="24"/>
        </w:rPr>
      </w:pPr>
      <w:r w:rsidRPr="00F2383C">
        <w:rPr>
          <w:b/>
          <w:sz w:val="24"/>
          <w:szCs w:val="24"/>
        </w:rPr>
        <w:t xml:space="preserve">Этап 1: </w:t>
      </w:r>
    </w:p>
    <w:p w14:paraId="54760F14" w14:textId="77777777" w:rsidR="00775325" w:rsidRPr="00F2383C" w:rsidRDefault="00775325" w:rsidP="00775325">
      <w:pPr>
        <w:ind w:firstLine="709"/>
        <w:jc w:val="both"/>
        <w:rPr>
          <w:sz w:val="24"/>
          <w:szCs w:val="24"/>
        </w:rPr>
      </w:pPr>
      <w:r w:rsidRPr="00F2383C">
        <w:rPr>
          <w:sz w:val="24"/>
          <w:szCs w:val="24"/>
        </w:rPr>
        <w:t>Разработать методологию выполнения работ по пунктам 3.5. – 3.8.</w:t>
      </w:r>
      <w:r w:rsidRPr="00F2383C">
        <w:rPr>
          <w:b/>
          <w:sz w:val="24"/>
          <w:szCs w:val="24"/>
        </w:rPr>
        <w:t xml:space="preserve"> </w:t>
      </w:r>
      <w:r w:rsidRPr="00F2383C">
        <w:rPr>
          <w:sz w:val="24"/>
          <w:szCs w:val="24"/>
        </w:rPr>
        <w:t xml:space="preserve">настоящего Технического задания, а также подготовить и оформить промежуточный результат работ по указанным пунктам. </w:t>
      </w:r>
    </w:p>
    <w:p w14:paraId="502D52C6" w14:textId="640BD8AA" w:rsidR="00775325" w:rsidRPr="00F2383C" w:rsidRDefault="00775325" w:rsidP="00775325">
      <w:pPr>
        <w:pStyle w:val="afff3"/>
        <w:ind w:left="0" w:firstLine="709"/>
        <w:contextualSpacing w:val="0"/>
        <w:jc w:val="both"/>
        <w:rPr>
          <w:b/>
          <w:sz w:val="24"/>
          <w:szCs w:val="24"/>
        </w:rPr>
      </w:pPr>
      <w:r w:rsidRPr="00F2383C">
        <w:rPr>
          <w:b/>
          <w:sz w:val="24"/>
          <w:szCs w:val="24"/>
        </w:rPr>
        <w:t>Срок окончания работ по этапу 1 –</w:t>
      </w:r>
      <w:r w:rsidR="009516D6" w:rsidRPr="009516D6">
        <w:rPr>
          <w:b/>
          <w:sz w:val="24"/>
          <w:szCs w:val="24"/>
        </w:rPr>
        <w:t xml:space="preserve"> </w:t>
      </w:r>
      <w:r w:rsidRPr="00F2383C">
        <w:rPr>
          <w:b/>
          <w:sz w:val="24"/>
          <w:szCs w:val="24"/>
        </w:rPr>
        <w:t xml:space="preserve">не позднее 15 октября 2017 года. </w:t>
      </w:r>
    </w:p>
    <w:p w14:paraId="75CD4DF8" w14:textId="77777777" w:rsidR="00775325" w:rsidRPr="00F2383C" w:rsidRDefault="00775325" w:rsidP="00775325">
      <w:pPr>
        <w:pStyle w:val="afff3"/>
        <w:ind w:left="0" w:firstLine="709"/>
        <w:contextualSpacing w:val="0"/>
        <w:jc w:val="both"/>
        <w:rPr>
          <w:b/>
          <w:sz w:val="24"/>
          <w:szCs w:val="24"/>
        </w:rPr>
      </w:pPr>
      <w:r w:rsidRPr="00F2383C">
        <w:rPr>
          <w:b/>
          <w:sz w:val="24"/>
          <w:szCs w:val="24"/>
        </w:rPr>
        <w:t>Форма представления результатов:</w:t>
      </w:r>
    </w:p>
    <w:p w14:paraId="60350D57" w14:textId="77777777" w:rsidR="00775325" w:rsidRPr="00F2383C" w:rsidRDefault="00775325" w:rsidP="00775325">
      <w:pPr>
        <w:pStyle w:val="afff3"/>
        <w:ind w:left="0" w:firstLine="709"/>
        <w:contextualSpacing w:val="0"/>
        <w:jc w:val="both"/>
        <w:rPr>
          <w:sz w:val="24"/>
          <w:szCs w:val="24"/>
        </w:rPr>
      </w:pPr>
      <w:r w:rsidRPr="00F2383C">
        <w:rPr>
          <w:sz w:val="24"/>
          <w:szCs w:val="24"/>
        </w:rPr>
        <w:t>По окончании Исполнитель представляет Заказчику проект отчета объемом не менее 50 страниц, включающий методологические и методические подходы к выполнению указанных работ, перечень и формат планируемых конкретных результатов выполнения работ (шаблоны описания лучших практик и методических рекомендаций и других документов, планируемых к разработке в рамках выполнения работ)</w:t>
      </w:r>
    </w:p>
    <w:p w14:paraId="6E4DB252" w14:textId="77777777" w:rsidR="00775325" w:rsidRPr="00F2383C" w:rsidRDefault="00775325" w:rsidP="00775325">
      <w:pPr>
        <w:ind w:firstLine="709"/>
        <w:jc w:val="both"/>
        <w:rPr>
          <w:b/>
          <w:sz w:val="24"/>
          <w:szCs w:val="24"/>
        </w:rPr>
      </w:pPr>
      <w:r w:rsidRPr="00F2383C">
        <w:rPr>
          <w:b/>
          <w:sz w:val="24"/>
          <w:szCs w:val="24"/>
        </w:rPr>
        <w:t xml:space="preserve">Этап 2: </w:t>
      </w:r>
    </w:p>
    <w:p w14:paraId="35BEED53" w14:textId="77777777" w:rsidR="00775325" w:rsidRPr="00F2383C" w:rsidRDefault="00775325" w:rsidP="00775325">
      <w:pPr>
        <w:ind w:firstLine="709"/>
        <w:jc w:val="both"/>
        <w:rPr>
          <w:sz w:val="24"/>
          <w:szCs w:val="24"/>
        </w:rPr>
      </w:pPr>
      <w:r w:rsidRPr="00F2383C">
        <w:rPr>
          <w:sz w:val="24"/>
          <w:szCs w:val="24"/>
        </w:rPr>
        <w:t>Разработать стандарты (модельные документы), предусмотренные работами пунктами 3.5. – 3.8.</w:t>
      </w:r>
      <w:r w:rsidRPr="00F2383C">
        <w:rPr>
          <w:b/>
          <w:sz w:val="24"/>
          <w:szCs w:val="24"/>
        </w:rPr>
        <w:t xml:space="preserve"> </w:t>
      </w:r>
      <w:r w:rsidRPr="00F2383C">
        <w:rPr>
          <w:sz w:val="24"/>
          <w:szCs w:val="24"/>
        </w:rPr>
        <w:t xml:space="preserve">настоящего Технического задания. </w:t>
      </w:r>
    </w:p>
    <w:p w14:paraId="78A3549A" w14:textId="491F738A" w:rsidR="00775325" w:rsidRPr="00F2383C" w:rsidRDefault="00775325" w:rsidP="00775325">
      <w:pPr>
        <w:pStyle w:val="afff3"/>
        <w:ind w:left="0" w:firstLine="709"/>
        <w:contextualSpacing w:val="0"/>
        <w:jc w:val="both"/>
        <w:rPr>
          <w:b/>
          <w:sz w:val="24"/>
          <w:szCs w:val="24"/>
        </w:rPr>
      </w:pPr>
      <w:r w:rsidRPr="00F2383C">
        <w:rPr>
          <w:b/>
          <w:sz w:val="24"/>
          <w:szCs w:val="24"/>
        </w:rPr>
        <w:t xml:space="preserve">Срок окончания работ по этапу 2 – не позднее 27 ноября 2017 года. </w:t>
      </w:r>
    </w:p>
    <w:p w14:paraId="2CF194C7" w14:textId="77777777" w:rsidR="00775325" w:rsidRPr="00F2383C" w:rsidRDefault="00775325" w:rsidP="00775325">
      <w:pPr>
        <w:pStyle w:val="afff3"/>
        <w:ind w:left="0" w:firstLine="709"/>
        <w:contextualSpacing w:val="0"/>
        <w:jc w:val="both"/>
        <w:rPr>
          <w:b/>
          <w:sz w:val="24"/>
          <w:szCs w:val="24"/>
        </w:rPr>
      </w:pPr>
      <w:r w:rsidRPr="00F2383C">
        <w:rPr>
          <w:b/>
          <w:sz w:val="24"/>
          <w:szCs w:val="24"/>
        </w:rPr>
        <w:t>Форма представления результатов:</w:t>
      </w:r>
    </w:p>
    <w:p w14:paraId="4AE56172" w14:textId="77777777" w:rsidR="00775325" w:rsidRPr="00F2383C" w:rsidRDefault="00775325" w:rsidP="00775325">
      <w:pPr>
        <w:pStyle w:val="afff3"/>
        <w:ind w:left="0" w:firstLine="709"/>
        <w:contextualSpacing w:val="0"/>
        <w:jc w:val="both"/>
        <w:rPr>
          <w:sz w:val="24"/>
          <w:szCs w:val="24"/>
        </w:rPr>
      </w:pPr>
      <w:r w:rsidRPr="00F2383C">
        <w:rPr>
          <w:sz w:val="24"/>
          <w:szCs w:val="24"/>
        </w:rPr>
        <w:t xml:space="preserve">По окончании Исполнитель представляет Заказчику отчет объемом не менее 50 страниц, включающий результаты выполненных работ по пунктам 3.5. – 3.8. настоящего Технического задания по перечню и в форматах, согласованных с Заказчиком на первом этапе. </w:t>
      </w:r>
    </w:p>
    <w:p w14:paraId="5CD8335F" w14:textId="77777777" w:rsidR="00775325" w:rsidRPr="00F2383C" w:rsidRDefault="00775325" w:rsidP="00775325">
      <w:pPr>
        <w:jc w:val="both"/>
        <w:rPr>
          <w:sz w:val="24"/>
          <w:szCs w:val="24"/>
        </w:rPr>
      </w:pPr>
    </w:p>
    <w:p w14:paraId="6D379EFF" w14:textId="77777777" w:rsidR="00775325" w:rsidRPr="00F2383C" w:rsidRDefault="00775325" w:rsidP="00775325">
      <w:pPr>
        <w:ind w:firstLine="709"/>
        <w:jc w:val="both"/>
        <w:rPr>
          <w:b/>
          <w:sz w:val="24"/>
          <w:szCs w:val="24"/>
        </w:rPr>
      </w:pPr>
      <w:r w:rsidRPr="00F2383C">
        <w:rPr>
          <w:b/>
          <w:sz w:val="24"/>
          <w:szCs w:val="24"/>
        </w:rPr>
        <w:t>4.3.</w:t>
      </w:r>
      <w:r w:rsidRPr="00F2383C">
        <w:rPr>
          <w:b/>
          <w:sz w:val="24"/>
          <w:szCs w:val="24"/>
        </w:rPr>
        <w:tab/>
        <w:t>Порядок выполнения работ по пункту 3.9. настоящего Технического задания</w:t>
      </w:r>
    </w:p>
    <w:p w14:paraId="09DB9487" w14:textId="77777777" w:rsidR="00775325" w:rsidRPr="00F2383C" w:rsidRDefault="00775325" w:rsidP="00775325">
      <w:pPr>
        <w:ind w:firstLine="709"/>
        <w:jc w:val="both"/>
        <w:rPr>
          <w:sz w:val="24"/>
          <w:szCs w:val="24"/>
        </w:rPr>
      </w:pPr>
      <w:r w:rsidRPr="00F2383C">
        <w:rPr>
          <w:sz w:val="24"/>
          <w:szCs w:val="24"/>
        </w:rPr>
        <w:t>Исполнитель формирует «библиотеку лучших практик», предусмотренную пунктом 3.9. настоящего Технического задания в течение всего срока выполнения работ по настоящему Техническому заданию.</w:t>
      </w:r>
    </w:p>
    <w:p w14:paraId="47DDA422" w14:textId="1EFDBD89" w:rsidR="00775325" w:rsidRPr="00F2383C" w:rsidRDefault="00775325" w:rsidP="00775325">
      <w:pPr>
        <w:pStyle w:val="afff3"/>
        <w:ind w:left="0" w:firstLine="709"/>
        <w:contextualSpacing w:val="0"/>
        <w:jc w:val="both"/>
        <w:rPr>
          <w:b/>
          <w:sz w:val="24"/>
          <w:szCs w:val="24"/>
        </w:rPr>
      </w:pPr>
      <w:r w:rsidRPr="00F2383C">
        <w:rPr>
          <w:b/>
          <w:sz w:val="24"/>
          <w:szCs w:val="24"/>
        </w:rPr>
        <w:t>Срок окончания работ –</w:t>
      </w:r>
      <w:r w:rsidR="009516D6" w:rsidRPr="009516D6">
        <w:rPr>
          <w:b/>
          <w:sz w:val="24"/>
          <w:szCs w:val="24"/>
        </w:rPr>
        <w:t xml:space="preserve"> </w:t>
      </w:r>
      <w:r w:rsidRPr="00F2383C">
        <w:rPr>
          <w:b/>
          <w:sz w:val="24"/>
          <w:szCs w:val="24"/>
        </w:rPr>
        <w:t xml:space="preserve">не позднее 15 декабря 2017 года. </w:t>
      </w:r>
    </w:p>
    <w:p w14:paraId="1CEE82D2" w14:textId="77777777" w:rsidR="00775325" w:rsidRPr="00F2383C" w:rsidRDefault="00775325" w:rsidP="00775325">
      <w:pPr>
        <w:ind w:firstLine="709"/>
        <w:jc w:val="both"/>
        <w:rPr>
          <w:b/>
          <w:sz w:val="24"/>
          <w:szCs w:val="24"/>
        </w:rPr>
      </w:pPr>
      <w:r w:rsidRPr="00F2383C">
        <w:rPr>
          <w:b/>
          <w:sz w:val="24"/>
          <w:szCs w:val="24"/>
        </w:rPr>
        <w:t>Форма представления результатов:</w:t>
      </w:r>
    </w:p>
    <w:p w14:paraId="051D7D4C" w14:textId="77777777" w:rsidR="00775325" w:rsidRPr="00F2383C" w:rsidRDefault="00775325" w:rsidP="00775325">
      <w:pPr>
        <w:ind w:firstLine="709"/>
        <w:jc w:val="both"/>
        <w:rPr>
          <w:sz w:val="24"/>
          <w:szCs w:val="24"/>
        </w:rPr>
      </w:pPr>
      <w:r w:rsidRPr="00F2383C">
        <w:rPr>
          <w:sz w:val="24"/>
          <w:szCs w:val="24"/>
        </w:rPr>
        <w:t>По окончании Исполнитель представляет Заказчику сформированную «библиотеку лучших практик», включающую рекомендуемые для ознакомления нормативные правовые акты органов государственной</w:t>
      </w:r>
      <w:r>
        <w:rPr>
          <w:sz w:val="24"/>
          <w:szCs w:val="24"/>
        </w:rPr>
        <w:t xml:space="preserve"> власти</w:t>
      </w:r>
      <w:r w:rsidRPr="00F2383C">
        <w:rPr>
          <w:sz w:val="24"/>
          <w:szCs w:val="24"/>
        </w:rPr>
        <w:t xml:space="preserve"> субъектов Российской Федерации и органов местного самоуправления по пунктам 3.1-3.8. настоящего Технического задания, а также релевантные аналитические материалы, полученные от заинтересованных органов исполнительной государственной влас</w:t>
      </w:r>
      <w:r>
        <w:rPr>
          <w:sz w:val="24"/>
          <w:szCs w:val="24"/>
        </w:rPr>
        <w:t xml:space="preserve">ти и местного самоуправления, </w:t>
      </w:r>
      <w:r w:rsidRPr="00F2383C">
        <w:rPr>
          <w:sz w:val="24"/>
          <w:szCs w:val="24"/>
        </w:rPr>
        <w:t>иных организаций.</w:t>
      </w:r>
    </w:p>
    <w:p w14:paraId="575C7944" w14:textId="77777777" w:rsidR="00775325" w:rsidRPr="00F2383C" w:rsidRDefault="00775325" w:rsidP="00775325">
      <w:pPr>
        <w:ind w:firstLine="709"/>
        <w:jc w:val="both"/>
        <w:rPr>
          <w:b/>
          <w:sz w:val="24"/>
          <w:szCs w:val="24"/>
        </w:rPr>
      </w:pPr>
    </w:p>
    <w:p w14:paraId="11A50970" w14:textId="77777777" w:rsidR="00775325" w:rsidRPr="00F2383C" w:rsidRDefault="00775325" w:rsidP="00775325">
      <w:pPr>
        <w:ind w:firstLine="709"/>
        <w:jc w:val="both"/>
        <w:rPr>
          <w:b/>
          <w:sz w:val="24"/>
          <w:szCs w:val="24"/>
        </w:rPr>
      </w:pPr>
      <w:r w:rsidRPr="00F2383C">
        <w:rPr>
          <w:b/>
          <w:sz w:val="24"/>
          <w:szCs w:val="24"/>
        </w:rPr>
        <w:t>4.4. Итоговая доработка документов, предусмотренных настоящим техническим заданием.</w:t>
      </w:r>
    </w:p>
    <w:p w14:paraId="0367B81A" w14:textId="77777777" w:rsidR="00775325" w:rsidRPr="00785164" w:rsidRDefault="00775325" w:rsidP="00D37356">
      <w:pPr>
        <w:pStyle w:val="afff3"/>
        <w:numPr>
          <w:ilvl w:val="0"/>
          <w:numId w:val="47"/>
        </w:numPr>
        <w:contextualSpacing w:val="0"/>
        <w:jc w:val="both"/>
        <w:rPr>
          <w:vanish/>
          <w:color w:val="FFFFFF" w:themeColor="background1"/>
          <w:sz w:val="2"/>
          <w:szCs w:val="24"/>
        </w:rPr>
      </w:pPr>
    </w:p>
    <w:p w14:paraId="3D0E6994" w14:textId="77777777" w:rsidR="00775325" w:rsidRPr="00785164" w:rsidRDefault="00775325" w:rsidP="00D37356">
      <w:pPr>
        <w:pStyle w:val="afff3"/>
        <w:numPr>
          <w:ilvl w:val="0"/>
          <w:numId w:val="47"/>
        </w:numPr>
        <w:contextualSpacing w:val="0"/>
        <w:jc w:val="both"/>
        <w:rPr>
          <w:vanish/>
          <w:color w:val="FFFFFF" w:themeColor="background1"/>
          <w:sz w:val="2"/>
          <w:szCs w:val="24"/>
        </w:rPr>
      </w:pPr>
    </w:p>
    <w:p w14:paraId="6CF52C14" w14:textId="77777777" w:rsidR="00775325" w:rsidRPr="00785164" w:rsidRDefault="00775325" w:rsidP="00D37356">
      <w:pPr>
        <w:pStyle w:val="afff3"/>
        <w:numPr>
          <w:ilvl w:val="0"/>
          <w:numId w:val="47"/>
        </w:numPr>
        <w:contextualSpacing w:val="0"/>
        <w:jc w:val="both"/>
        <w:rPr>
          <w:vanish/>
          <w:color w:val="FFFFFF" w:themeColor="background1"/>
          <w:sz w:val="2"/>
          <w:szCs w:val="24"/>
        </w:rPr>
      </w:pPr>
    </w:p>
    <w:p w14:paraId="14A8E8E4" w14:textId="77777777" w:rsidR="00775325" w:rsidRPr="00F2383C" w:rsidRDefault="00775325" w:rsidP="00775325">
      <w:pPr>
        <w:ind w:firstLine="709"/>
        <w:jc w:val="both"/>
        <w:rPr>
          <w:sz w:val="24"/>
          <w:szCs w:val="24"/>
        </w:rPr>
      </w:pPr>
      <w:r w:rsidRPr="00F2383C">
        <w:rPr>
          <w:sz w:val="24"/>
          <w:szCs w:val="24"/>
        </w:rPr>
        <w:t>По результатам проделанных работ Исполнитель устраняет замечания, полученные Заказчиком при согласовании разработанных документов с заинтересованными федеральными и региональными органами исполнительной власти (при наличии замечаний) в период срока действия контракта (или – до истечения срока действия контракта).</w:t>
      </w:r>
    </w:p>
    <w:p w14:paraId="2EFB1C6A" w14:textId="77777777" w:rsidR="00775325" w:rsidRPr="00F2383C" w:rsidRDefault="00775325" w:rsidP="00775325">
      <w:pPr>
        <w:pStyle w:val="afff3"/>
        <w:ind w:left="360" w:firstLine="349"/>
        <w:jc w:val="both"/>
        <w:rPr>
          <w:b/>
          <w:sz w:val="24"/>
          <w:szCs w:val="24"/>
        </w:rPr>
      </w:pPr>
      <w:r w:rsidRPr="00F2383C">
        <w:rPr>
          <w:b/>
          <w:sz w:val="24"/>
          <w:szCs w:val="24"/>
        </w:rPr>
        <w:t xml:space="preserve">Форма представления результатов: </w:t>
      </w:r>
    </w:p>
    <w:p w14:paraId="727DE113" w14:textId="77777777" w:rsidR="00775325" w:rsidRPr="00F2383C" w:rsidRDefault="00775325" w:rsidP="00775325">
      <w:pPr>
        <w:pStyle w:val="afff3"/>
        <w:ind w:left="0" w:firstLine="709"/>
        <w:contextualSpacing w:val="0"/>
        <w:jc w:val="both"/>
        <w:rPr>
          <w:sz w:val="24"/>
          <w:szCs w:val="24"/>
        </w:rPr>
      </w:pPr>
      <w:r w:rsidRPr="00F2383C">
        <w:rPr>
          <w:sz w:val="24"/>
          <w:szCs w:val="24"/>
        </w:rPr>
        <w:t>По окончании Исполнитель представляет Заказчику отчет объемом не менее 120 страниц, включающий результаты устранения замечаний, полученных Заказчиком при согласовании разработанных на предшествующих этапах документов с заинтересованными федеральными и региональными органами исполнительной власти.</w:t>
      </w:r>
    </w:p>
    <w:p w14:paraId="62309C8C" w14:textId="77777777" w:rsidR="00775325" w:rsidRDefault="00775325" w:rsidP="00775325">
      <w:pPr>
        <w:ind w:firstLine="709"/>
        <w:jc w:val="both"/>
        <w:rPr>
          <w:b/>
          <w:sz w:val="24"/>
          <w:szCs w:val="24"/>
        </w:rPr>
      </w:pPr>
    </w:p>
    <w:p w14:paraId="7DF2906E" w14:textId="77777777" w:rsidR="00775325" w:rsidRDefault="00775325" w:rsidP="00775325">
      <w:pPr>
        <w:ind w:firstLine="709"/>
        <w:jc w:val="both"/>
        <w:rPr>
          <w:b/>
          <w:sz w:val="24"/>
          <w:szCs w:val="24"/>
        </w:rPr>
      </w:pPr>
    </w:p>
    <w:p w14:paraId="5D9BC98A" w14:textId="77777777" w:rsidR="00775325" w:rsidRPr="00F2383C" w:rsidRDefault="00775325" w:rsidP="00775325">
      <w:pPr>
        <w:ind w:firstLine="709"/>
        <w:jc w:val="both"/>
        <w:rPr>
          <w:b/>
          <w:sz w:val="24"/>
          <w:szCs w:val="24"/>
        </w:rPr>
      </w:pPr>
      <w:r w:rsidRPr="00F2383C">
        <w:rPr>
          <w:b/>
          <w:sz w:val="24"/>
          <w:szCs w:val="24"/>
        </w:rPr>
        <w:t>Требования к оформлению результатов оказания услуг</w:t>
      </w:r>
    </w:p>
    <w:p w14:paraId="3C8F9D75" w14:textId="77777777" w:rsidR="00775325" w:rsidRPr="00F2383C" w:rsidRDefault="00775325" w:rsidP="00775325">
      <w:pPr>
        <w:ind w:firstLine="709"/>
        <w:jc w:val="both"/>
        <w:rPr>
          <w:sz w:val="24"/>
          <w:szCs w:val="24"/>
        </w:rPr>
      </w:pPr>
      <w:r w:rsidRPr="00F2383C">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6C9861AD" w14:textId="63577313" w:rsidR="00775325" w:rsidRPr="00F2383C" w:rsidRDefault="009A7DA1" w:rsidP="00775325">
      <w:pPr>
        <w:ind w:firstLine="709"/>
        <w:jc w:val="both"/>
        <w:rPr>
          <w:sz w:val="24"/>
          <w:szCs w:val="24"/>
        </w:rPr>
      </w:pPr>
      <w:r>
        <w:rPr>
          <w:sz w:val="24"/>
          <w:szCs w:val="24"/>
        </w:rPr>
        <w:t xml:space="preserve">Материалы должны быть переданы на бумажном и электронном носителях. </w:t>
      </w:r>
      <w:r w:rsidR="00775325" w:rsidRPr="00F2383C">
        <w:rPr>
          <w:sz w:val="24"/>
          <w:szCs w:val="24"/>
        </w:rPr>
        <w:t xml:space="preserve">Электронная версия документов должна быть подготовлена в формате PDF, </w:t>
      </w:r>
      <w:r w:rsidR="00775325" w:rsidRPr="00F2383C">
        <w:rPr>
          <w:sz w:val="24"/>
          <w:szCs w:val="24"/>
          <w:lang w:val="en-US"/>
        </w:rPr>
        <w:t>WORD</w:t>
      </w:r>
      <w:r w:rsidR="00775325" w:rsidRPr="00F2383C">
        <w:rPr>
          <w:sz w:val="24"/>
          <w:szCs w:val="24"/>
        </w:rPr>
        <w:t xml:space="preserve"> и PowerPoint.</w:t>
      </w:r>
    </w:p>
    <w:p w14:paraId="2CE81153" w14:textId="77777777" w:rsidR="00775325" w:rsidRPr="00F2383C" w:rsidRDefault="00775325" w:rsidP="00775325">
      <w:pPr>
        <w:ind w:firstLine="709"/>
        <w:jc w:val="both"/>
        <w:rPr>
          <w:sz w:val="24"/>
          <w:szCs w:val="24"/>
        </w:rPr>
      </w:pPr>
    </w:p>
    <w:p w14:paraId="6CE90833" w14:textId="77777777" w:rsidR="0085126D" w:rsidRPr="0085126D" w:rsidRDefault="0085126D" w:rsidP="0085126D">
      <w:pPr>
        <w:ind w:left="567" w:hanging="567"/>
        <w:jc w:val="both"/>
        <w:rPr>
          <w:sz w:val="24"/>
          <w:szCs w:val="24"/>
        </w:rPr>
      </w:pPr>
    </w:p>
    <w:p w14:paraId="0FC535E7" w14:textId="77777777" w:rsidR="00D2593C" w:rsidRPr="00D2593C" w:rsidRDefault="00D2593C" w:rsidP="00D2593C">
      <w:pPr>
        <w:widowControl w:val="0"/>
        <w:suppressAutoHyphens/>
        <w:autoSpaceDE w:val="0"/>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345"/>
        <w:gridCol w:w="4687"/>
      </w:tblGrid>
      <w:tr w:rsidR="00D2593C" w:rsidRPr="00D2593C" w14:paraId="134F1818" w14:textId="77777777" w:rsidTr="00FE5A35">
        <w:tc>
          <w:tcPr>
            <w:tcW w:w="2664" w:type="pct"/>
            <w:shd w:val="clear" w:color="auto" w:fill="auto"/>
          </w:tcPr>
          <w:p w14:paraId="1BB19984"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075B1215"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4BD15ACA" w14:textId="77777777" w:rsidR="00D2593C" w:rsidRPr="00D2593C" w:rsidRDefault="00D2593C" w:rsidP="00D2593C">
            <w:pPr>
              <w:tabs>
                <w:tab w:val="left" w:pos="5245"/>
              </w:tabs>
              <w:suppressAutoHyphens/>
              <w:autoSpaceDE w:val="0"/>
              <w:ind w:right="602"/>
              <w:rPr>
                <w:b/>
                <w:sz w:val="24"/>
                <w:szCs w:val="24"/>
                <w:lang w:eastAsia="ar-SA"/>
              </w:rPr>
            </w:pPr>
          </w:p>
          <w:p w14:paraId="3994C2D6" w14:textId="77777777" w:rsidR="00D2593C" w:rsidRPr="00D2593C" w:rsidRDefault="00D2593C" w:rsidP="00D2593C">
            <w:pPr>
              <w:tabs>
                <w:tab w:val="left" w:pos="5245"/>
              </w:tabs>
              <w:suppressAutoHyphens/>
              <w:autoSpaceDE w:val="0"/>
              <w:ind w:right="602"/>
              <w:rPr>
                <w:sz w:val="24"/>
                <w:szCs w:val="24"/>
                <w:lang w:eastAsia="ar-SA"/>
              </w:rPr>
            </w:pPr>
          </w:p>
          <w:p w14:paraId="1B036236" w14:textId="2F7B02A6" w:rsidR="00D2593C" w:rsidRPr="00D2593C" w:rsidRDefault="00D2593C" w:rsidP="00D2593C">
            <w:pPr>
              <w:suppressAutoHyphens/>
              <w:autoSpaceDE w:val="0"/>
              <w:rPr>
                <w:sz w:val="24"/>
                <w:szCs w:val="24"/>
                <w:lang w:eastAsia="ar-SA"/>
              </w:rPr>
            </w:pPr>
            <w:r w:rsidRPr="00D2593C">
              <w:rPr>
                <w:sz w:val="24"/>
                <w:szCs w:val="24"/>
                <w:lang w:eastAsia="ar-SA"/>
              </w:rPr>
              <w:t>Административный директор</w:t>
            </w:r>
            <w:r w:rsidR="007D1737">
              <w:t xml:space="preserve"> </w:t>
            </w:r>
            <w:r w:rsidR="007D1737" w:rsidRPr="007D1737">
              <w:rPr>
                <w:sz w:val="24"/>
                <w:szCs w:val="24"/>
                <w:lang w:eastAsia="ar-SA"/>
              </w:rPr>
              <w:t>- Заместитель Генерального директора</w:t>
            </w:r>
          </w:p>
          <w:p w14:paraId="6BDB7C9E" w14:textId="77777777" w:rsidR="00D2593C" w:rsidRPr="00D2593C" w:rsidRDefault="00D2593C" w:rsidP="00D2593C">
            <w:pPr>
              <w:suppressAutoHyphens/>
              <w:autoSpaceDE w:val="0"/>
              <w:ind w:firstLine="35"/>
              <w:rPr>
                <w:sz w:val="24"/>
                <w:szCs w:val="24"/>
                <w:lang w:eastAsia="ar-SA"/>
              </w:rPr>
            </w:pPr>
          </w:p>
          <w:p w14:paraId="5E48B2C8" w14:textId="77777777" w:rsidR="00D2593C" w:rsidRPr="00D2593C" w:rsidRDefault="00D2593C" w:rsidP="00D2593C">
            <w:pPr>
              <w:suppressAutoHyphens/>
              <w:autoSpaceDE w:val="0"/>
              <w:ind w:firstLine="35"/>
              <w:rPr>
                <w:sz w:val="24"/>
                <w:szCs w:val="24"/>
                <w:lang w:eastAsia="ar-SA"/>
              </w:rPr>
            </w:pPr>
          </w:p>
          <w:p w14:paraId="25FF8663" w14:textId="0AF46E4E"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______________________Л.Г.</w:t>
            </w:r>
            <w:r w:rsidR="00151259">
              <w:rPr>
                <w:sz w:val="24"/>
                <w:szCs w:val="24"/>
                <w:lang w:eastAsia="ar-SA"/>
              </w:rPr>
              <w:t xml:space="preserve"> </w:t>
            </w:r>
            <w:r w:rsidRPr="00D2593C">
              <w:rPr>
                <w:sz w:val="24"/>
                <w:szCs w:val="24"/>
                <w:lang w:eastAsia="ar-SA"/>
              </w:rPr>
              <w:t>Шепелева</w:t>
            </w:r>
          </w:p>
          <w:p w14:paraId="56D354BD"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0466A929"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71743CD8" w14:textId="77777777" w:rsidR="00D2593C" w:rsidRPr="00D2593C" w:rsidRDefault="00D2593C" w:rsidP="00D2593C">
            <w:pPr>
              <w:widowControl w:val="0"/>
              <w:suppressAutoHyphens/>
              <w:autoSpaceDE w:val="0"/>
              <w:rPr>
                <w:sz w:val="24"/>
                <w:szCs w:val="24"/>
                <w:lang w:eastAsia="ar-SA"/>
              </w:rPr>
            </w:pPr>
          </w:p>
        </w:tc>
      </w:tr>
    </w:tbl>
    <w:p w14:paraId="0A2D0FF8" w14:textId="77777777" w:rsidR="007F3968" w:rsidRDefault="007F3968" w:rsidP="00534F04">
      <w:pPr>
        <w:rPr>
          <w:b/>
        </w:rPr>
      </w:pPr>
    </w:p>
    <w:p w14:paraId="4B3EAD33" w14:textId="77777777" w:rsidR="007F3968" w:rsidRDefault="007F3968" w:rsidP="00E1739A">
      <w:pPr>
        <w:jc w:val="center"/>
        <w:rPr>
          <w:b/>
        </w:rPr>
        <w:sectPr w:rsidR="007F3968" w:rsidSect="007F3968">
          <w:footerReference w:type="default" r:id="rId3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54386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54386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54386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1"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3"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2E74580C" w14:textId="77777777" w:rsidR="004869A7" w:rsidRDefault="004869A7"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4062853F" w14:textId="77777777" w:rsidR="004869A7" w:rsidRDefault="004869A7"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8"/>
        <w:gridCol w:w="3005"/>
        <w:gridCol w:w="1134"/>
        <w:gridCol w:w="1134"/>
        <w:gridCol w:w="397"/>
        <w:gridCol w:w="879"/>
        <w:gridCol w:w="794"/>
        <w:gridCol w:w="3828"/>
      </w:tblGrid>
      <w:tr w:rsidR="00921D11" w:rsidRPr="001C18A7" w14:paraId="3B8DD343" w14:textId="77777777" w:rsidTr="00151259">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71" w:type="dxa"/>
            <w:gridSpan w:val="2"/>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43"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151259">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71" w:type="dxa"/>
            <w:gridSpan w:val="2"/>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43"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151259">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71" w:type="dxa"/>
            <w:gridSpan w:val="2"/>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43"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151259">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71" w:type="dxa"/>
            <w:gridSpan w:val="2"/>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43"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51259">
        <w:trPr>
          <w:trHeight w:val="918"/>
        </w:trPr>
        <w:tc>
          <w:tcPr>
            <w:tcW w:w="710" w:type="dxa"/>
          </w:tcPr>
          <w:p w14:paraId="6E1EF824" w14:textId="77777777" w:rsidR="00921D11" w:rsidRPr="000D19BA" w:rsidRDefault="00921D11" w:rsidP="00921D11">
            <w:pPr>
              <w:pStyle w:val="Default"/>
              <w:rPr>
                <w:color w:val="auto"/>
              </w:rPr>
            </w:pPr>
          </w:p>
        </w:tc>
        <w:tc>
          <w:tcPr>
            <w:tcW w:w="3571" w:type="dxa"/>
            <w:gridSpan w:val="2"/>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543861">
            <w:pPr>
              <w:pStyle w:val="Default"/>
              <w:numPr>
                <w:ilvl w:val="0"/>
                <w:numId w:val="23"/>
              </w:numPr>
              <w:rPr>
                <w:sz w:val="20"/>
                <w:szCs w:val="20"/>
              </w:rPr>
            </w:pPr>
            <w:r w:rsidRPr="00EA25BC">
              <w:rPr>
                <w:sz w:val="20"/>
                <w:szCs w:val="20"/>
              </w:rPr>
              <w:t>уровень риска «высокий» — «2»</w:t>
            </w:r>
          </w:p>
          <w:p w14:paraId="6E74618E" w14:textId="77777777" w:rsidR="00921D11" w:rsidRDefault="00921D11" w:rsidP="00543861">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543861">
            <w:pPr>
              <w:pStyle w:val="Default"/>
              <w:numPr>
                <w:ilvl w:val="0"/>
                <w:numId w:val="23"/>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151259">
        <w:trPr>
          <w:trHeight w:val="743"/>
        </w:trPr>
        <w:tc>
          <w:tcPr>
            <w:tcW w:w="710" w:type="dxa"/>
          </w:tcPr>
          <w:p w14:paraId="0FA6ADB5" w14:textId="77777777" w:rsidR="00921D11" w:rsidRPr="000D19BA" w:rsidRDefault="00921D11" w:rsidP="00921D11">
            <w:pPr>
              <w:pStyle w:val="Default"/>
              <w:rPr>
                <w:color w:val="auto"/>
              </w:rPr>
            </w:pPr>
          </w:p>
        </w:tc>
        <w:tc>
          <w:tcPr>
            <w:tcW w:w="3571" w:type="dxa"/>
            <w:gridSpan w:val="2"/>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543861">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543861">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151259">
        <w:trPr>
          <w:trHeight w:val="743"/>
        </w:trPr>
        <w:tc>
          <w:tcPr>
            <w:tcW w:w="710" w:type="dxa"/>
          </w:tcPr>
          <w:p w14:paraId="44177168" w14:textId="77777777" w:rsidR="00921D11" w:rsidRPr="000D19BA" w:rsidRDefault="00921D11" w:rsidP="00921D11">
            <w:pPr>
              <w:pStyle w:val="Default"/>
              <w:rPr>
                <w:color w:val="auto"/>
              </w:rPr>
            </w:pPr>
          </w:p>
        </w:tc>
        <w:tc>
          <w:tcPr>
            <w:tcW w:w="3571" w:type="dxa"/>
            <w:gridSpan w:val="2"/>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543861">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543861">
            <w:pPr>
              <w:pStyle w:val="Default"/>
              <w:numPr>
                <w:ilvl w:val="0"/>
                <w:numId w:val="25"/>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151259">
        <w:trPr>
          <w:trHeight w:val="743"/>
        </w:trPr>
        <w:tc>
          <w:tcPr>
            <w:tcW w:w="710" w:type="dxa"/>
          </w:tcPr>
          <w:p w14:paraId="27B5B510" w14:textId="77777777" w:rsidR="00921D11" w:rsidRPr="000D19BA" w:rsidRDefault="00921D11" w:rsidP="00921D11">
            <w:pPr>
              <w:pStyle w:val="Default"/>
              <w:rPr>
                <w:color w:val="auto"/>
              </w:rPr>
            </w:pPr>
          </w:p>
        </w:tc>
        <w:tc>
          <w:tcPr>
            <w:tcW w:w="3571" w:type="dxa"/>
            <w:gridSpan w:val="2"/>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151259">
        <w:trPr>
          <w:trHeight w:val="743"/>
        </w:trPr>
        <w:tc>
          <w:tcPr>
            <w:tcW w:w="710" w:type="dxa"/>
          </w:tcPr>
          <w:p w14:paraId="6FEF3066" w14:textId="77777777" w:rsidR="00921D11" w:rsidRPr="000D19BA" w:rsidRDefault="00921D11" w:rsidP="00921D11">
            <w:pPr>
              <w:pStyle w:val="Default"/>
              <w:rPr>
                <w:color w:val="auto"/>
              </w:rPr>
            </w:pPr>
          </w:p>
        </w:tc>
        <w:tc>
          <w:tcPr>
            <w:tcW w:w="3571" w:type="dxa"/>
            <w:gridSpan w:val="2"/>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543861">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151259">
        <w:trPr>
          <w:trHeight w:val="743"/>
        </w:trPr>
        <w:tc>
          <w:tcPr>
            <w:tcW w:w="710" w:type="dxa"/>
          </w:tcPr>
          <w:p w14:paraId="11764420" w14:textId="77777777" w:rsidR="00921D11" w:rsidRPr="000D19BA" w:rsidRDefault="00921D11" w:rsidP="00921D11">
            <w:pPr>
              <w:pStyle w:val="Default"/>
              <w:rPr>
                <w:color w:val="auto"/>
              </w:rPr>
            </w:pPr>
          </w:p>
        </w:tc>
        <w:tc>
          <w:tcPr>
            <w:tcW w:w="3571" w:type="dxa"/>
            <w:gridSpan w:val="2"/>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54386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54386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151259">
        <w:trPr>
          <w:trHeight w:val="743"/>
        </w:trPr>
        <w:tc>
          <w:tcPr>
            <w:tcW w:w="710" w:type="dxa"/>
          </w:tcPr>
          <w:p w14:paraId="42324FEA" w14:textId="77777777" w:rsidR="00921D11" w:rsidRPr="000D19BA" w:rsidRDefault="00921D11" w:rsidP="00921D11">
            <w:pPr>
              <w:pStyle w:val="Default"/>
              <w:rPr>
                <w:color w:val="auto"/>
              </w:rPr>
            </w:pPr>
          </w:p>
        </w:tc>
        <w:tc>
          <w:tcPr>
            <w:tcW w:w="3571" w:type="dxa"/>
            <w:gridSpan w:val="2"/>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54386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54386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151259">
        <w:trPr>
          <w:trHeight w:val="743"/>
        </w:trPr>
        <w:tc>
          <w:tcPr>
            <w:tcW w:w="710" w:type="dxa"/>
          </w:tcPr>
          <w:p w14:paraId="7EF65FC8" w14:textId="77777777" w:rsidR="00921D11" w:rsidRPr="000D19BA" w:rsidRDefault="00921D11" w:rsidP="00921D11">
            <w:pPr>
              <w:pStyle w:val="Default"/>
              <w:rPr>
                <w:color w:val="auto"/>
              </w:rPr>
            </w:pPr>
          </w:p>
        </w:tc>
        <w:tc>
          <w:tcPr>
            <w:tcW w:w="3571" w:type="dxa"/>
            <w:gridSpan w:val="2"/>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54386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54386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151259">
        <w:trPr>
          <w:trHeight w:val="743"/>
        </w:trPr>
        <w:tc>
          <w:tcPr>
            <w:tcW w:w="710" w:type="dxa"/>
          </w:tcPr>
          <w:p w14:paraId="407E8B34" w14:textId="77777777" w:rsidR="00921D11" w:rsidRPr="000D19BA" w:rsidRDefault="00921D11" w:rsidP="00921D11">
            <w:pPr>
              <w:pStyle w:val="Default"/>
              <w:rPr>
                <w:color w:val="auto"/>
              </w:rPr>
            </w:pPr>
          </w:p>
        </w:tc>
        <w:tc>
          <w:tcPr>
            <w:tcW w:w="3571" w:type="dxa"/>
            <w:gridSpan w:val="2"/>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151259">
        <w:trPr>
          <w:trHeight w:val="743"/>
        </w:trPr>
        <w:tc>
          <w:tcPr>
            <w:tcW w:w="710" w:type="dxa"/>
          </w:tcPr>
          <w:p w14:paraId="567F01F2" w14:textId="77777777" w:rsidR="00921D11" w:rsidRPr="000D19BA" w:rsidRDefault="00921D11" w:rsidP="00921D11">
            <w:pPr>
              <w:pStyle w:val="Default"/>
              <w:rPr>
                <w:color w:val="auto"/>
              </w:rPr>
            </w:pPr>
          </w:p>
        </w:tc>
        <w:tc>
          <w:tcPr>
            <w:tcW w:w="3571" w:type="dxa"/>
            <w:gridSpan w:val="2"/>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54386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151259">
        <w:trPr>
          <w:trHeight w:val="743"/>
        </w:trPr>
        <w:tc>
          <w:tcPr>
            <w:tcW w:w="710" w:type="dxa"/>
          </w:tcPr>
          <w:p w14:paraId="3430FDDF" w14:textId="77777777" w:rsidR="00921D11" w:rsidRPr="000D19BA" w:rsidRDefault="00921D11" w:rsidP="00921D11">
            <w:pPr>
              <w:pStyle w:val="Default"/>
              <w:rPr>
                <w:color w:val="auto"/>
              </w:rPr>
            </w:pPr>
          </w:p>
        </w:tc>
        <w:tc>
          <w:tcPr>
            <w:tcW w:w="3571" w:type="dxa"/>
            <w:gridSpan w:val="2"/>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54386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151259">
        <w:trPr>
          <w:trHeight w:val="743"/>
        </w:trPr>
        <w:tc>
          <w:tcPr>
            <w:tcW w:w="710" w:type="dxa"/>
          </w:tcPr>
          <w:p w14:paraId="5CBF49F9" w14:textId="77777777" w:rsidR="00921D11" w:rsidRPr="000D19BA" w:rsidRDefault="00921D11" w:rsidP="00921D11">
            <w:pPr>
              <w:pStyle w:val="Default"/>
              <w:rPr>
                <w:color w:val="auto"/>
              </w:rPr>
            </w:pPr>
          </w:p>
        </w:tc>
        <w:tc>
          <w:tcPr>
            <w:tcW w:w="3571" w:type="dxa"/>
            <w:gridSpan w:val="2"/>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54386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54386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151259">
        <w:trPr>
          <w:trHeight w:val="743"/>
        </w:trPr>
        <w:tc>
          <w:tcPr>
            <w:tcW w:w="710" w:type="dxa"/>
          </w:tcPr>
          <w:p w14:paraId="02F1F94A" w14:textId="77777777" w:rsidR="00921D11" w:rsidRPr="000D19BA" w:rsidRDefault="00921D11" w:rsidP="00921D11">
            <w:pPr>
              <w:pStyle w:val="Default"/>
              <w:rPr>
                <w:color w:val="auto"/>
              </w:rPr>
            </w:pPr>
          </w:p>
        </w:tc>
        <w:tc>
          <w:tcPr>
            <w:tcW w:w="3571" w:type="dxa"/>
            <w:gridSpan w:val="2"/>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54386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151259">
        <w:trPr>
          <w:trHeight w:val="743"/>
        </w:trPr>
        <w:tc>
          <w:tcPr>
            <w:tcW w:w="710" w:type="dxa"/>
          </w:tcPr>
          <w:p w14:paraId="38FA803C" w14:textId="77777777" w:rsidR="00921D11" w:rsidRPr="000D19BA" w:rsidRDefault="00921D11" w:rsidP="00921D11">
            <w:pPr>
              <w:pStyle w:val="Default"/>
              <w:rPr>
                <w:color w:val="auto"/>
              </w:rPr>
            </w:pPr>
          </w:p>
        </w:tc>
        <w:tc>
          <w:tcPr>
            <w:tcW w:w="3571" w:type="dxa"/>
            <w:gridSpan w:val="2"/>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54386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151259">
        <w:trPr>
          <w:trHeight w:val="743"/>
        </w:trPr>
        <w:tc>
          <w:tcPr>
            <w:tcW w:w="710" w:type="dxa"/>
          </w:tcPr>
          <w:p w14:paraId="642D2935" w14:textId="77777777" w:rsidR="00921D11" w:rsidRPr="000D19BA" w:rsidRDefault="00921D11" w:rsidP="00921D11">
            <w:pPr>
              <w:pStyle w:val="Default"/>
              <w:rPr>
                <w:color w:val="auto"/>
              </w:rPr>
            </w:pPr>
          </w:p>
        </w:tc>
        <w:tc>
          <w:tcPr>
            <w:tcW w:w="3571" w:type="dxa"/>
            <w:gridSpan w:val="2"/>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54386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151259">
        <w:trPr>
          <w:trHeight w:val="743"/>
        </w:trPr>
        <w:tc>
          <w:tcPr>
            <w:tcW w:w="710" w:type="dxa"/>
          </w:tcPr>
          <w:p w14:paraId="67D868AF" w14:textId="77777777" w:rsidR="00921D11" w:rsidRPr="000D19BA" w:rsidRDefault="00921D11" w:rsidP="00921D11">
            <w:pPr>
              <w:pStyle w:val="Default"/>
              <w:rPr>
                <w:color w:val="auto"/>
              </w:rPr>
            </w:pPr>
          </w:p>
        </w:tc>
        <w:tc>
          <w:tcPr>
            <w:tcW w:w="3571" w:type="dxa"/>
            <w:gridSpan w:val="2"/>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151259">
        <w:trPr>
          <w:trHeight w:val="743"/>
        </w:trPr>
        <w:tc>
          <w:tcPr>
            <w:tcW w:w="710" w:type="dxa"/>
          </w:tcPr>
          <w:p w14:paraId="326FBF3B" w14:textId="77777777" w:rsidR="00921D11" w:rsidRPr="000D19BA" w:rsidRDefault="00921D11" w:rsidP="00921D11">
            <w:pPr>
              <w:pStyle w:val="Default"/>
              <w:rPr>
                <w:color w:val="auto"/>
              </w:rPr>
            </w:pPr>
          </w:p>
        </w:tc>
        <w:tc>
          <w:tcPr>
            <w:tcW w:w="3571" w:type="dxa"/>
            <w:gridSpan w:val="2"/>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151259" w:rsidRPr="001C18A7" w14:paraId="5846B064" w14:textId="77777777" w:rsidTr="00151259">
        <w:trPr>
          <w:trHeight w:val="743"/>
        </w:trPr>
        <w:tc>
          <w:tcPr>
            <w:tcW w:w="710" w:type="dxa"/>
          </w:tcPr>
          <w:p w14:paraId="04C2936D" w14:textId="77777777" w:rsidR="00151259" w:rsidRPr="000D19BA" w:rsidRDefault="00151259" w:rsidP="006C77AD">
            <w:pPr>
              <w:pStyle w:val="Default"/>
              <w:rPr>
                <w:color w:val="auto"/>
              </w:rPr>
            </w:pPr>
            <w:r>
              <w:rPr>
                <w:color w:val="auto"/>
              </w:rPr>
              <w:t>10.</w:t>
            </w:r>
          </w:p>
        </w:tc>
        <w:tc>
          <w:tcPr>
            <w:tcW w:w="3543" w:type="dxa"/>
          </w:tcPr>
          <w:p w14:paraId="379E7F96" w14:textId="77777777" w:rsidR="00151259" w:rsidRPr="00CC6720" w:rsidRDefault="00151259" w:rsidP="006C77AD">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7"/>
          </w:tcPr>
          <w:p w14:paraId="56915FCD" w14:textId="77777777" w:rsidR="00151259" w:rsidRDefault="00151259" w:rsidP="006C77AD">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2153229" w14:textId="77777777" w:rsidR="00151259" w:rsidRDefault="00151259" w:rsidP="006C77AD">
            <w:pPr>
              <w:pStyle w:val="Default"/>
              <w:rPr>
                <w:sz w:val="20"/>
                <w:szCs w:val="20"/>
              </w:rPr>
            </w:pPr>
            <w:r w:rsidRPr="0005411F">
              <w:rPr>
                <w:sz w:val="20"/>
                <w:szCs w:val="20"/>
              </w:rPr>
              <w:t xml:space="preserve">коэффициент финансовой устойчивости, </w:t>
            </w:r>
          </w:p>
          <w:p w14:paraId="22321DF2" w14:textId="77777777" w:rsidR="00151259" w:rsidRDefault="00151259" w:rsidP="006C77AD">
            <w:pPr>
              <w:pStyle w:val="Default"/>
              <w:rPr>
                <w:sz w:val="20"/>
                <w:szCs w:val="20"/>
              </w:rPr>
            </w:pPr>
            <w:r w:rsidRPr="0005411F">
              <w:rPr>
                <w:sz w:val="20"/>
                <w:szCs w:val="20"/>
              </w:rPr>
              <w:t xml:space="preserve">коэффициент финансирования (показатели 1 группы), </w:t>
            </w:r>
          </w:p>
          <w:p w14:paraId="77B39897" w14:textId="77777777" w:rsidR="00151259" w:rsidRDefault="00151259" w:rsidP="006C77AD">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FF1C43A" w14:textId="77777777" w:rsidR="00151259" w:rsidRDefault="00151259" w:rsidP="006C77AD">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3901CA26" w14:textId="77777777" w:rsidR="00151259" w:rsidRDefault="00151259" w:rsidP="006C77AD">
            <w:pPr>
              <w:pStyle w:val="Default"/>
              <w:rPr>
                <w:sz w:val="20"/>
                <w:szCs w:val="20"/>
              </w:rPr>
            </w:pPr>
            <w:r w:rsidRPr="00E66EEC">
              <w:rPr>
                <w:sz w:val="20"/>
                <w:szCs w:val="20"/>
              </w:rPr>
              <w:t>Не соответствует – предоставлена недостоверная информация</w:t>
            </w:r>
          </w:p>
          <w:p w14:paraId="14B4EEEC" w14:textId="77777777" w:rsidR="00151259" w:rsidRPr="00E66EEC" w:rsidRDefault="00151259" w:rsidP="006C77AD">
            <w:pPr>
              <w:pStyle w:val="Default"/>
              <w:rPr>
                <w:sz w:val="20"/>
                <w:szCs w:val="20"/>
              </w:rPr>
            </w:pPr>
          </w:p>
          <w:p w14:paraId="7C3E8269" w14:textId="77777777" w:rsidR="00151259" w:rsidRPr="00E66EEC" w:rsidRDefault="00151259" w:rsidP="006C77AD">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51DFC92" w14:textId="77777777" w:rsidR="00151259" w:rsidRPr="00E66EEC" w:rsidRDefault="00151259" w:rsidP="006C77AD">
            <w:pPr>
              <w:pStyle w:val="Default"/>
              <w:rPr>
                <w:sz w:val="20"/>
                <w:szCs w:val="20"/>
              </w:rPr>
            </w:pPr>
            <w:r w:rsidRPr="00E66EEC">
              <w:rPr>
                <w:sz w:val="20"/>
                <w:szCs w:val="20"/>
              </w:rPr>
              <w:t>1) устойчивое финансовое состояние;</w:t>
            </w:r>
          </w:p>
          <w:p w14:paraId="6A6F1B6B" w14:textId="77777777" w:rsidR="00151259" w:rsidRPr="00E66EEC" w:rsidRDefault="00151259" w:rsidP="006C77AD">
            <w:pPr>
              <w:pStyle w:val="Default"/>
              <w:rPr>
                <w:sz w:val="20"/>
                <w:szCs w:val="20"/>
              </w:rPr>
            </w:pPr>
            <w:r w:rsidRPr="00E66EEC">
              <w:rPr>
                <w:sz w:val="20"/>
                <w:szCs w:val="20"/>
              </w:rPr>
              <w:t>2) достаточно устойчивое финансовое состояние;</w:t>
            </w:r>
          </w:p>
          <w:p w14:paraId="437BC26B" w14:textId="77777777" w:rsidR="00151259" w:rsidRPr="00E66EEC" w:rsidRDefault="00151259" w:rsidP="006C77AD">
            <w:pPr>
              <w:pStyle w:val="Default"/>
              <w:rPr>
                <w:sz w:val="20"/>
                <w:szCs w:val="20"/>
              </w:rPr>
            </w:pPr>
            <w:r w:rsidRPr="00E66EEC">
              <w:rPr>
                <w:sz w:val="20"/>
                <w:szCs w:val="20"/>
              </w:rPr>
              <w:t>3) неустойчивое финансовое состояние;</w:t>
            </w:r>
          </w:p>
          <w:p w14:paraId="7DDE67F2" w14:textId="77777777" w:rsidR="00151259" w:rsidRPr="000D19BA" w:rsidRDefault="00151259" w:rsidP="006C77AD">
            <w:pPr>
              <w:pStyle w:val="Default"/>
              <w:rPr>
                <w:sz w:val="20"/>
                <w:szCs w:val="20"/>
              </w:rPr>
            </w:pPr>
            <w:r w:rsidRPr="00E66EEC">
              <w:rPr>
                <w:sz w:val="20"/>
                <w:szCs w:val="20"/>
              </w:rPr>
              <w:t>4) крайне неустойчивое финансовое состояние.</w:t>
            </w:r>
          </w:p>
        </w:tc>
      </w:tr>
      <w:tr w:rsidR="00151259" w:rsidRPr="00104E42" w14:paraId="47F944CD" w14:textId="77777777" w:rsidTr="00151259">
        <w:trPr>
          <w:trHeight w:val="501"/>
        </w:trPr>
        <w:tc>
          <w:tcPr>
            <w:tcW w:w="710" w:type="dxa"/>
            <w:vMerge w:val="restart"/>
          </w:tcPr>
          <w:p w14:paraId="2AE9C160" w14:textId="77777777" w:rsidR="00151259" w:rsidRPr="00104E42" w:rsidRDefault="00151259" w:rsidP="006C77AD">
            <w:pPr>
              <w:autoSpaceDE w:val="0"/>
              <w:autoSpaceDN w:val="0"/>
              <w:adjustRightInd w:val="0"/>
              <w:rPr>
                <w:sz w:val="24"/>
                <w:szCs w:val="24"/>
              </w:rPr>
            </w:pPr>
            <w:bookmarkStart w:id="94" w:name="_Hlk473145456"/>
          </w:p>
        </w:tc>
        <w:tc>
          <w:tcPr>
            <w:tcW w:w="3543" w:type="dxa"/>
            <w:vMerge w:val="restart"/>
          </w:tcPr>
          <w:p w14:paraId="64AC3991" w14:textId="77777777" w:rsidR="00151259" w:rsidRPr="00104E42" w:rsidRDefault="00151259" w:rsidP="006C77AD">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33" w:type="dxa"/>
            <w:gridSpan w:val="2"/>
            <w:vMerge w:val="restart"/>
          </w:tcPr>
          <w:p w14:paraId="3E296AA2" w14:textId="77777777" w:rsidR="00151259" w:rsidRPr="00104E42" w:rsidRDefault="00151259" w:rsidP="006C77AD">
            <w:pPr>
              <w:autoSpaceDE w:val="0"/>
              <w:autoSpaceDN w:val="0"/>
              <w:adjustRightInd w:val="0"/>
              <w:jc w:val="center"/>
              <w:rPr>
                <w:color w:val="000000"/>
                <w:sz w:val="16"/>
              </w:rPr>
            </w:pPr>
            <w:r w:rsidRPr="00104E42">
              <w:rPr>
                <w:color w:val="000000"/>
                <w:sz w:val="16"/>
              </w:rPr>
              <w:t>Показатель</w:t>
            </w:r>
          </w:p>
        </w:tc>
        <w:tc>
          <w:tcPr>
            <w:tcW w:w="4338" w:type="dxa"/>
            <w:gridSpan w:val="5"/>
          </w:tcPr>
          <w:p w14:paraId="55ECA576" w14:textId="77777777" w:rsidR="00151259" w:rsidRPr="00104E42" w:rsidRDefault="00151259" w:rsidP="006C77AD">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72948D2F"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2683644" w14:textId="77777777" w:rsidTr="00151259">
        <w:trPr>
          <w:trHeight w:val="363"/>
        </w:trPr>
        <w:tc>
          <w:tcPr>
            <w:tcW w:w="710" w:type="dxa"/>
            <w:vMerge/>
          </w:tcPr>
          <w:p w14:paraId="40D148B6"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7DF3899"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vMerge/>
          </w:tcPr>
          <w:p w14:paraId="098B0E31" w14:textId="77777777" w:rsidR="00151259" w:rsidRPr="00104E42" w:rsidRDefault="00151259" w:rsidP="006C77AD">
            <w:pPr>
              <w:autoSpaceDE w:val="0"/>
              <w:autoSpaceDN w:val="0"/>
              <w:adjustRightInd w:val="0"/>
              <w:jc w:val="center"/>
              <w:rPr>
                <w:rFonts w:eastAsia="Calibri"/>
                <w:color w:val="000000"/>
                <w:lang w:eastAsia="en-US"/>
              </w:rPr>
            </w:pPr>
          </w:p>
        </w:tc>
        <w:tc>
          <w:tcPr>
            <w:tcW w:w="1134" w:type="dxa"/>
          </w:tcPr>
          <w:p w14:paraId="36AC21A7"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493D1D2"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5E52A13"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338BEB0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19C33F83"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635DEB1D" w14:textId="77777777" w:rsidTr="00151259">
        <w:trPr>
          <w:trHeight w:val="363"/>
        </w:trPr>
        <w:tc>
          <w:tcPr>
            <w:tcW w:w="710" w:type="dxa"/>
            <w:vMerge/>
          </w:tcPr>
          <w:p w14:paraId="22F6B8F4"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6E2231FE"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30E4D6CF"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6118EA7" w14:textId="77777777" w:rsidR="00151259" w:rsidRPr="00104E42" w:rsidRDefault="00151259" w:rsidP="006C77AD">
            <w:pPr>
              <w:jc w:val="center"/>
              <w:rPr>
                <w:rFonts w:eastAsia="Calibri"/>
                <w:lang w:eastAsia="en-US"/>
              </w:rPr>
            </w:pPr>
            <w:r w:rsidRPr="00104E42">
              <w:rPr>
                <w:sz w:val="16"/>
                <w:szCs w:val="28"/>
              </w:rPr>
              <w:t>≥ 0,80</w:t>
            </w:r>
          </w:p>
        </w:tc>
        <w:tc>
          <w:tcPr>
            <w:tcW w:w="1134" w:type="dxa"/>
            <w:vAlign w:val="center"/>
          </w:tcPr>
          <w:p w14:paraId="7A9A7322" w14:textId="77777777" w:rsidR="00151259" w:rsidRPr="00104E42" w:rsidRDefault="00151259" w:rsidP="006C77AD">
            <w:pPr>
              <w:jc w:val="center"/>
              <w:rPr>
                <w:rFonts w:eastAsia="Calibri"/>
                <w:lang w:eastAsia="en-US"/>
              </w:rPr>
            </w:pPr>
            <w:r w:rsidRPr="00104E42">
              <w:rPr>
                <w:sz w:val="16"/>
                <w:szCs w:val="28"/>
              </w:rPr>
              <w:t>0,40-0,79</w:t>
            </w:r>
          </w:p>
        </w:tc>
        <w:tc>
          <w:tcPr>
            <w:tcW w:w="1276" w:type="dxa"/>
            <w:gridSpan w:val="2"/>
            <w:vAlign w:val="center"/>
          </w:tcPr>
          <w:p w14:paraId="123FD0B9" w14:textId="77777777" w:rsidR="00151259" w:rsidRPr="00104E42" w:rsidRDefault="00151259" w:rsidP="006C77AD">
            <w:pPr>
              <w:jc w:val="center"/>
              <w:rPr>
                <w:rFonts w:eastAsia="Calibri"/>
                <w:lang w:eastAsia="en-US"/>
              </w:rPr>
            </w:pPr>
            <w:r w:rsidRPr="00104E42">
              <w:rPr>
                <w:sz w:val="16"/>
                <w:szCs w:val="28"/>
              </w:rPr>
              <w:t>0,01-0,39</w:t>
            </w:r>
          </w:p>
        </w:tc>
        <w:tc>
          <w:tcPr>
            <w:tcW w:w="794" w:type="dxa"/>
            <w:vAlign w:val="center"/>
          </w:tcPr>
          <w:p w14:paraId="3536F5F1" w14:textId="77777777" w:rsidR="00151259" w:rsidRPr="00104E42" w:rsidRDefault="00151259" w:rsidP="006C77AD">
            <w:pPr>
              <w:jc w:val="center"/>
              <w:rPr>
                <w:rFonts w:eastAsia="Calibri"/>
                <w:lang w:eastAsia="en-US"/>
              </w:rPr>
            </w:pPr>
            <w:r w:rsidRPr="00104E42">
              <w:rPr>
                <w:sz w:val="16"/>
                <w:szCs w:val="28"/>
              </w:rPr>
              <w:t>≤ 0</w:t>
            </w:r>
          </w:p>
        </w:tc>
        <w:tc>
          <w:tcPr>
            <w:tcW w:w="3828" w:type="dxa"/>
            <w:vMerge/>
          </w:tcPr>
          <w:p w14:paraId="1885E2E3"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3A635D5F" w14:textId="77777777" w:rsidTr="00151259">
        <w:trPr>
          <w:trHeight w:val="363"/>
        </w:trPr>
        <w:tc>
          <w:tcPr>
            <w:tcW w:w="710" w:type="dxa"/>
            <w:vMerge/>
          </w:tcPr>
          <w:p w14:paraId="2511B0C5"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2B74B5C"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3CD2E17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11F5770" w14:textId="77777777" w:rsidR="00151259" w:rsidRPr="00104E42" w:rsidRDefault="00151259" w:rsidP="006C77AD">
            <w:pPr>
              <w:jc w:val="center"/>
              <w:rPr>
                <w:rFonts w:eastAsia="Calibri"/>
                <w:lang w:eastAsia="en-US"/>
              </w:rPr>
            </w:pPr>
            <w:r w:rsidRPr="00104E42">
              <w:rPr>
                <w:sz w:val="16"/>
                <w:szCs w:val="28"/>
              </w:rPr>
              <w:t>≥ 2,00</w:t>
            </w:r>
          </w:p>
        </w:tc>
        <w:tc>
          <w:tcPr>
            <w:tcW w:w="1134" w:type="dxa"/>
            <w:vAlign w:val="center"/>
          </w:tcPr>
          <w:p w14:paraId="2A6A1DAF" w14:textId="77777777" w:rsidR="00151259" w:rsidRPr="00104E42" w:rsidRDefault="00151259" w:rsidP="006C77AD">
            <w:pPr>
              <w:jc w:val="center"/>
              <w:rPr>
                <w:rFonts w:eastAsia="Calibri"/>
                <w:lang w:eastAsia="en-US"/>
              </w:rPr>
            </w:pPr>
            <w:r w:rsidRPr="00104E42">
              <w:rPr>
                <w:sz w:val="16"/>
                <w:szCs w:val="28"/>
              </w:rPr>
              <w:t>0,60-1,99</w:t>
            </w:r>
          </w:p>
        </w:tc>
        <w:tc>
          <w:tcPr>
            <w:tcW w:w="1276" w:type="dxa"/>
            <w:gridSpan w:val="2"/>
            <w:vAlign w:val="center"/>
          </w:tcPr>
          <w:p w14:paraId="44018CAE" w14:textId="77777777" w:rsidR="00151259" w:rsidRPr="00104E42" w:rsidRDefault="00151259" w:rsidP="006C77AD">
            <w:pPr>
              <w:jc w:val="center"/>
              <w:rPr>
                <w:rFonts w:eastAsia="Calibri"/>
                <w:lang w:eastAsia="en-US"/>
              </w:rPr>
            </w:pPr>
            <w:r w:rsidRPr="00104E42">
              <w:rPr>
                <w:sz w:val="16"/>
                <w:szCs w:val="28"/>
              </w:rPr>
              <w:t>0,01-0,59</w:t>
            </w:r>
          </w:p>
        </w:tc>
        <w:tc>
          <w:tcPr>
            <w:tcW w:w="794" w:type="dxa"/>
            <w:vAlign w:val="center"/>
          </w:tcPr>
          <w:p w14:paraId="0A7EC6D8" w14:textId="77777777" w:rsidR="00151259" w:rsidRPr="00104E42" w:rsidRDefault="00151259" w:rsidP="006C77AD">
            <w:pPr>
              <w:jc w:val="center"/>
              <w:rPr>
                <w:rFonts w:eastAsia="Calibri"/>
                <w:lang w:eastAsia="en-US"/>
              </w:rPr>
            </w:pPr>
            <w:r w:rsidRPr="00104E42">
              <w:rPr>
                <w:sz w:val="16"/>
                <w:szCs w:val="28"/>
              </w:rPr>
              <w:t>≤ 0</w:t>
            </w:r>
          </w:p>
        </w:tc>
        <w:tc>
          <w:tcPr>
            <w:tcW w:w="3828" w:type="dxa"/>
            <w:vMerge/>
          </w:tcPr>
          <w:p w14:paraId="3C9EFD2C"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2111DF0" w14:textId="77777777" w:rsidTr="00151259">
        <w:trPr>
          <w:trHeight w:val="363"/>
        </w:trPr>
        <w:tc>
          <w:tcPr>
            <w:tcW w:w="710" w:type="dxa"/>
            <w:vMerge/>
          </w:tcPr>
          <w:p w14:paraId="1101DDEE"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0FABB3D4"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491E809D"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238F482" w14:textId="77777777" w:rsidR="00151259" w:rsidRPr="00104E42" w:rsidRDefault="00151259" w:rsidP="006C77AD">
            <w:pPr>
              <w:jc w:val="center"/>
              <w:rPr>
                <w:rFonts w:eastAsia="Calibri"/>
                <w:lang w:eastAsia="en-US"/>
              </w:rPr>
            </w:pPr>
            <w:r w:rsidRPr="00104E42">
              <w:rPr>
                <w:sz w:val="16"/>
                <w:szCs w:val="28"/>
              </w:rPr>
              <w:t>≥ 2,00</w:t>
            </w:r>
          </w:p>
        </w:tc>
        <w:tc>
          <w:tcPr>
            <w:tcW w:w="1134" w:type="dxa"/>
            <w:vAlign w:val="center"/>
          </w:tcPr>
          <w:p w14:paraId="4E08E12A" w14:textId="77777777" w:rsidR="00151259" w:rsidRPr="00104E42" w:rsidRDefault="00151259" w:rsidP="006C77AD">
            <w:pPr>
              <w:jc w:val="center"/>
              <w:rPr>
                <w:rFonts w:eastAsia="Calibri"/>
                <w:lang w:eastAsia="en-US"/>
              </w:rPr>
            </w:pPr>
            <w:r w:rsidRPr="00104E42">
              <w:rPr>
                <w:sz w:val="16"/>
                <w:szCs w:val="28"/>
              </w:rPr>
              <w:t>1,40-1,99</w:t>
            </w:r>
          </w:p>
        </w:tc>
        <w:tc>
          <w:tcPr>
            <w:tcW w:w="1276" w:type="dxa"/>
            <w:gridSpan w:val="2"/>
            <w:vAlign w:val="center"/>
          </w:tcPr>
          <w:p w14:paraId="45B2DC1A" w14:textId="77777777" w:rsidR="00151259" w:rsidRPr="00104E42" w:rsidRDefault="00151259" w:rsidP="006C77AD">
            <w:pPr>
              <w:jc w:val="center"/>
              <w:rPr>
                <w:rFonts w:eastAsia="Calibri"/>
                <w:lang w:eastAsia="en-US"/>
              </w:rPr>
            </w:pPr>
            <w:r w:rsidRPr="00104E42">
              <w:rPr>
                <w:sz w:val="16"/>
                <w:szCs w:val="28"/>
              </w:rPr>
              <w:t>1,00-1,39</w:t>
            </w:r>
          </w:p>
        </w:tc>
        <w:tc>
          <w:tcPr>
            <w:tcW w:w="794" w:type="dxa"/>
            <w:vAlign w:val="center"/>
          </w:tcPr>
          <w:p w14:paraId="79B2B519" w14:textId="77777777" w:rsidR="00151259" w:rsidRPr="00104E42" w:rsidRDefault="00151259" w:rsidP="006C77AD">
            <w:pPr>
              <w:jc w:val="center"/>
              <w:rPr>
                <w:rFonts w:eastAsia="Calibri"/>
                <w:lang w:eastAsia="en-US"/>
              </w:rPr>
            </w:pPr>
            <w:r w:rsidRPr="00104E42">
              <w:rPr>
                <w:sz w:val="16"/>
                <w:szCs w:val="28"/>
              </w:rPr>
              <w:t>≤ 0,99</w:t>
            </w:r>
          </w:p>
        </w:tc>
        <w:tc>
          <w:tcPr>
            <w:tcW w:w="3828" w:type="dxa"/>
            <w:vMerge/>
          </w:tcPr>
          <w:p w14:paraId="57DA7040"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49502D4" w14:textId="77777777" w:rsidTr="00151259">
        <w:trPr>
          <w:trHeight w:val="363"/>
        </w:trPr>
        <w:tc>
          <w:tcPr>
            <w:tcW w:w="710" w:type="dxa"/>
            <w:vMerge/>
          </w:tcPr>
          <w:p w14:paraId="15B68676"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16512387"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41CCB089"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649D3DFA" w14:textId="77777777" w:rsidR="00151259" w:rsidRPr="00104E42" w:rsidRDefault="00151259" w:rsidP="006C77AD">
            <w:pPr>
              <w:jc w:val="center"/>
              <w:rPr>
                <w:rFonts w:eastAsia="Calibri"/>
                <w:lang w:eastAsia="en-US"/>
              </w:rPr>
            </w:pPr>
            <w:r w:rsidRPr="00104E42">
              <w:rPr>
                <w:sz w:val="16"/>
                <w:szCs w:val="28"/>
              </w:rPr>
              <w:t>≥3,00</w:t>
            </w:r>
          </w:p>
        </w:tc>
        <w:tc>
          <w:tcPr>
            <w:tcW w:w="1134" w:type="dxa"/>
            <w:vAlign w:val="center"/>
          </w:tcPr>
          <w:p w14:paraId="7F5F8139" w14:textId="77777777" w:rsidR="00151259" w:rsidRPr="00104E42" w:rsidRDefault="00151259" w:rsidP="006C77AD">
            <w:pPr>
              <w:jc w:val="center"/>
              <w:rPr>
                <w:rFonts w:eastAsia="Calibri"/>
                <w:lang w:eastAsia="en-US"/>
              </w:rPr>
            </w:pPr>
            <w:r w:rsidRPr="00104E42">
              <w:rPr>
                <w:sz w:val="16"/>
                <w:szCs w:val="28"/>
              </w:rPr>
              <w:t>2,40-2,99</w:t>
            </w:r>
          </w:p>
        </w:tc>
        <w:tc>
          <w:tcPr>
            <w:tcW w:w="1276" w:type="dxa"/>
            <w:gridSpan w:val="2"/>
            <w:vAlign w:val="center"/>
          </w:tcPr>
          <w:p w14:paraId="0DED6D02" w14:textId="77777777" w:rsidR="00151259" w:rsidRPr="00104E42" w:rsidRDefault="00151259" w:rsidP="006C77AD">
            <w:pPr>
              <w:jc w:val="center"/>
              <w:rPr>
                <w:rFonts w:eastAsia="Calibri"/>
                <w:lang w:eastAsia="en-US"/>
              </w:rPr>
            </w:pPr>
            <w:r w:rsidRPr="00104E42">
              <w:rPr>
                <w:sz w:val="16"/>
                <w:szCs w:val="28"/>
              </w:rPr>
              <w:t>1,81-2,39</w:t>
            </w:r>
          </w:p>
        </w:tc>
        <w:tc>
          <w:tcPr>
            <w:tcW w:w="794" w:type="dxa"/>
            <w:vAlign w:val="center"/>
          </w:tcPr>
          <w:p w14:paraId="687B9E98" w14:textId="77777777" w:rsidR="00151259" w:rsidRPr="00104E42" w:rsidRDefault="00151259" w:rsidP="006C77AD">
            <w:pPr>
              <w:jc w:val="center"/>
              <w:rPr>
                <w:rFonts w:eastAsia="Calibri"/>
                <w:lang w:eastAsia="en-US"/>
              </w:rPr>
            </w:pPr>
            <w:r w:rsidRPr="00104E42">
              <w:rPr>
                <w:sz w:val="16"/>
                <w:szCs w:val="28"/>
              </w:rPr>
              <w:t>≤ 1,80</w:t>
            </w:r>
          </w:p>
        </w:tc>
        <w:tc>
          <w:tcPr>
            <w:tcW w:w="3828" w:type="dxa"/>
            <w:vMerge/>
          </w:tcPr>
          <w:p w14:paraId="69802840"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563E9F92" w14:textId="77777777" w:rsidTr="00151259">
        <w:trPr>
          <w:trHeight w:val="111"/>
        </w:trPr>
        <w:tc>
          <w:tcPr>
            <w:tcW w:w="710" w:type="dxa"/>
            <w:vMerge w:val="restart"/>
          </w:tcPr>
          <w:p w14:paraId="139A6838" w14:textId="77777777" w:rsidR="00151259" w:rsidRPr="00104E42" w:rsidRDefault="00151259" w:rsidP="006C77AD">
            <w:pPr>
              <w:autoSpaceDE w:val="0"/>
              <w:autoSpaceDN w:val="0"/>
              <w:adjustRightInd w:val="0"/>
              <w:rPr>
                <w:sz w:val="24"/>
                <w:szCs w:val="24"/>
              </w:rPr>
            </w:pPr>
          </w:p>
        </w:tc>
        <w:tc>
          <w:tcPr>
            <w:tcW w:w="3543" w:type="dxa"/>
            <w:vMerge w:val="restart"/>
          </w:tcPr>
          <w:p w14:paraId="259CE0B8" w14:textId="77777777" w:rsidR="00151259" w:rsidRPr="00104E42" w:rsidRDefault="00151259" w:rsidP="006C77AD">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33" w:type="dxa"/>
            <w:gridSpan w:val="2"/>
            <w:vMerge w:val="restart"/>
          </w:tcPr>
          <w:p w14:paraId="0E65CB6A" w14:textId="77777777" w:rsidR="00151259" w:rsidRPr="00104E42" w:rsidRDefault="00151259" w:rsidP="006C77AD">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72394971" w14:textId="77777777" w:rsidR="00151259" w:rsidRPr="00104E42" w:rsidRDefault="00151259" w:rsidP="006C77AD">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14:paraId="1AC36D23"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4FB1A4FD" w14:textId="77777777" w:rsidTr="00151259">
        <w:trPr>
          <w:trHeight w:val="109"/>
        </w:trPr>
        <w:tc>
          <w:tcPr>
            <w:tcW w:w="710" w:type="dxa"/>
            <w:vMerge/>
          </w:tcPr>
          <w:p w14:paraId="3B7C854C"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312859C"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vMerge/>
          </w:tcPr>
          <w:p w14:paraId="689C72B5" w14:textId="77777777" w:rsidR="00151259" w:rsidRPr="00104E42" w:rsidRDefault="00151259" w:rsidP="006C77AD">
            <w:pPr>
              <w:autoSpaceDE w:val="0"/>
              <w:autoSpaceDN w:val="0"/>
              <w:adjustRightInd w:val="0"/>
              <w:jc w:val="center"/>
              <w:rPr>
                <w:rFonts w:eastAsia="Calibri"/>
                <w:color w:val="000000"/>
                <w:lang w:eastAsia="en-US"/>
              </w:rPr>
            </w:pPr>
          </w:p>
        </w:tc>
        <w:tc>
          <w:tcPr>
            <w:tcW w:w="1134" w:type="dxa"/>
          </w:tcPr>
          <w:p w14:paraId="54E97D11"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C6FE3EC"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B879A0C"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6C2D7282"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268ECF41"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7E871C3" w14:textId="77777777" w:rsidTr="00151259">
        <w:trPr>
          <w:trHeight w:val="109"/>
        </w:trPr>
        <w:tc>
          <w:tcPr>
            <w:tcW w:w="710" w:type="dxa"/>
            <w:vMerge/>
          </w:tcPr>
          <w:p w14:paraId="6D135679"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19E9549F"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27602A8F"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F4D7EC6" w14:textId="77777777" w:rsidR="00151259" w:rsidRPr="00104E42" w:rsidRDefault="00151259" w:rsidP="006C77AD">
            <w:pPr>
              <w:jc w:val="center"/>
              <w:rPr>
                <w:rFonts w:eastAsia="Calibri"/>
                <w:lang w:eastAsia="en-US"/>
              </w:rPr>
            </w:pPr>
            <w:r w:rsidRPr="00104E42">
              <w:rPr>
                <w:sz w:val="16"/>
                <w:szCs w:val="16"/>
              </w:rPr>
              <w:t>≥ 0,80</w:t>
            </w:r>
          </w:p>
        </w:tc>
        <w:tc>
          <w:tcPr>
            <w:tcW w:w="1134" w:type="dxa"/>
            <w:vAlign w:val="center"/>
          </w:tcPr>
          <w:p w14:paraId="4B054F11" w14:textId="77777777" w:rsidR="00151259" w:rsidRPr="00104E42" w:rsidRDefault="00151259" w:rsidP="006C77AD">
            <w:pPr>
              <w:jc w:val="center"/>
              <w:rPr>
                <w:rFonts w:eastAsia="Calibri"/>
                <w:lang w:eastAsia="en-US"/>
              </w:rPr>
            </w:pPr>
            <w:r w:rsidRPr="00104E42">
              <w:rPr>
                <w:sz w:val="16"/>
                <w:szCs w:val="16"/>
              </w:rPr>
              <w:t>0,40-0,79</w:t>
            </w:r>
          </w:p>
        </w:tc>
        <w:tc>
          <w:tcPr>
            <w:tcW w:w="1276" w:type="dxa"/>
            <w:gridSpan w:val="2"/>
            <w:vAlign w:val="center"/>
          </w:tcPr>
          <w:p w14:paraId="25B7108D" w14:textId="77777777" w:rsidR="00151259" w:rsidRPr="00104E42" w:rsidRDefault="00151259" w:rsidP="006C77AD">
            <w:pPr>
              <w:jc w:val="center"/>
              <w:rPr>
                <w:rFonts w:eastAsia="Calibri"/>
                <w:lang w:eastAsia="en-US"/>
              </w:rPr>
            </w:pPr>
            <w:r w:rsidRPr="00104E42">
              <w:rPr>
                <w:sz w:val="16"/>
                <w:szCs w:val="16"/>
              </w:rPr>
              <w:t>0,01-0,39</w:t>
            </w:r>
          </w:p>
        </w:tc>
        <w:tc>
          <w:tcPr>
            <w:tcW w:w="794" w:type="dxa"/>
            <w:vAlign w:val="center"/>
          </w:tcPr>
          <w:p w14:paraId="7B02AEBC" w14:textId="77777777" w:rsidR="00151259" w:rsidRPr="00104E42" w:rsidRDefault="00151259" w:rsidP="006C77AD">
            <w:pPr>
              <w:jc w:val="center"/>
              <w:rPr>
                <w:rFonts w:eastAsia="Calibri"/>
                <w:lang w:eastAsia="en-US"/>
              </w:rPr>
            </w:pPr>
            <w:r w:rsidRPr="00104E42">
              <w:rPr>
                <w:sz w:val="16"/>
                <w:szCs w:val="16"/>
              </w:rPr>
              <w:t>≤ 0</w:t>
            </w:r>
          </w:p>
        </w:tc>
        <w:tc>
          <w:tcPr>
            <w:tcW w:w="3828" w:type="dxa"/>
            <w:vMerge/>
          </w:tcPr>
          <w:p w14:paraId="30F6675F"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5DFAFBF3" w14:textId="77777777" w:rsidTr="00151259">
        <w:trPr>
          <w:trHeight w:val="109"/>
        </w:trPr>
        <w:tc>
          <w:tcPr>
            <w:tcW w:w="710" w:type="dxa"/>
            <w:vMerge/>
          </w:tcPr>
          <w:p w14:paraId="2B614645"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4DD1856E"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79F8A7EC"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34EF634" w14:textId="77777777" w:rsidR="00151259" w:rsidRPr="00104E42" w:rsidRDefault="00151259" w:rsidP="006C77AD">
            <w:pPr>
              <w:jc w:val="center"/>
              <w:rPr>
                <w:rFonts w:eastAsia="Calibri"/>
                <w:lang w:eastAsia="en-US"/>
              </w:rPr>
            </w:pPr>
            <w:r w:rsidRPr="00104E42">
              <w:rPr>
                <w:sz w:val="16"/>
                <w:szCs w:val="16"/>
              </w:rPr>
              <w:t>≥ 2,00</w:t>
            </w:r>
          </w:p>
        </w:tc>
        <w:tc>
          <w:tcPr>
            <w:tcW w:w="1134" w:type="dxa"/>
            <w:vAlign w:val="center"/>
          </w:tcPr>
          <w:p w14:paraId="17481145" w14:textId="77777777" w:rsidR="00151259" w:rsidRPr="00104E42" w:rsidRDefault="00151259" w:rsidP="006C77AD">
            <w:pPr>
              <w:jc w:val="center"/>
              <w:rPr>
                <w:rFonts w:eastAsia="Calibri"/>
                <w:lang w:eastAsia="en-US"/>
              </w:rPr>
            </w:pPr>
            <w:r w:rsidRPr="00104E42">
              <w:rPr>
                <w:sz w:val="16"/>
                <w:szCs w:val="16"/>
              </w:rPr>
              <w:t>0,60-1,99</w:t>
            </w:r>
          </w:p>
        </w:tc>
        <w:tc>
          <w:tcPr>
            <w:tcW w:w="1276" w:type="dxa"/>
            <w:gridSpan w:val="2"/>
            <w:vAlign w:val="center"/>
          </w:tcPr>
          <w:p w14:paraId="42CB3884" w14:textId="77777777" w:rsidR="00151259" w:rsidRPr="00104E42" w:rsidRDefault="00151259" w:rsidP="006C77AD">
            <w:pPr>
              <w:jc w:val="center"/>
              <w:rPr>
                <w:rFonts w:eastAsia="Calibri"/>
                <w:lang w:eastAsia="en-US"/>
              </w:rPr>
            </w:pPr>
            <w:r w:rsidRPr="00104E42">
              <w:rPr>
                <w:sz w:val="16"/>
                <w:szCs w:val="16"/>
              </w:rPr>
              <w:t>0,01-0,59</w:t>
            </w:r>
          </w:p>
        </w:tc>
        <w:tc>
          <w:tcPr>
            <w:tcW w:w="794" w:type="dxa"/>
            <w:vAlign w:val="center"/>
          </w:tcPr>
          <w:p w14:paraId="0943FF7E" w14:textId="77777777" w:rsidR="00151259" w:rsidRPr="00104E42" w:rsidRDefault="00151259" w:rsidP="006C77AD">
            <w:pPr>
              <w:jc w:val="center"/>
              <w:rPr>
                <w:rFonts w:eastAsia="Calibri"/>
                <w:lang w:eastAsia="en-US"/>
              </w:rPr>
            </w:pPr>
            <w:r w:rsidRPr="00104E42">
              <w:rPr>
                <w:sz w:val="16"/>
                <w:szCs w:val="16"/>
              </w:rPr>
              <w:t>≤ 0</w:t>
            </w:r>
          </w:p>
        </w:tc>
        <w:tc>
          <w:tcPr>
            <w:tcW w:w="3828" w:type="dxa"/>
            <w:vMerge/>
          </w:tcPr>
          <w:p w14:paraId="10AD2898"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6CD368D6" w14:textId="77777777" w:rsidTr="00151259">
        <w:trPr>
          <w:trHeight w:val="109"/>
        </w:trPr>
        <w:tc>
          <w:tcPr>
            <w:tcW w:w="710" w:type="dxa"/>
            <w:vMerge/>
          </w:tcPr>
          <w:p w14:paraId="00A083FB"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28F3DA79"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2E1126D5"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30B744F" w14:textId="77777777" w:rsidR="00151259" w:rsidRPr="00104E42" w:rsidRDefault="00151259" w:rsidP="006C77AD">
            <w:pPr>
              <w:jc w:val="center"/>
              <w:rPr>
                <w:rFonts w:eastAsia="Calibri"/>
                <w:lang w:eastAsia="en-US"/>
              </w:rPr>
            </w:pPr>
            <w:r w:rsidRPr="00104E42">
              <w:rPr>
                <w:sz w:val="16"/>
                <w:szCs w:val="16"/>
              </w:rPr>
              <w:t>≥ 2,00</w:t>
            </w:r>
          </w:p>
        </w:tc>
        <w:tc>
          <w:tcPr>
            <w:tcW w:w="1134" w:type="dxa"/>
            <w:vAlign w:val="center"/>
          </w:tcPr>
          <w:p w14:paraId="4979E25D" w14:textId="77777777" w:rsidR="00151259" w:rsidRPr="00104E42" w:rsidRDefault="00151259" w:rsidP="006C77AD">
            <w:pPr>
              <w:jc w:val="center"/>
              <w:rPr>
                <w:rFonts w:eastAsia="Calibri"/>
                <w:lang w:eastAsia="en-US"/>
              </w:rPr>
            </w:pPr>
            <w:r w:rsidRPr="00104E42">
              <w:rPr>
                <w:sz w:val="16"/>
                <w:szCs w:val="16"/>
              </w:rPr>
              <w:t>1,40-1,99</w:t>
            </w:r>
          </w:p>
        </w:tc>
        <w:tc>
          <w:tcPr>
            <w:tcW w:w="1276" w:type="dxa"/>
            <w:gridSpan w:val="2"/>
            <w:vAlign w:val="center"/>
          </w:tcPr>
          <w:p w14:paraId="63EDDBE8" w14:textId="77777777" w:rsidR="00151259" w:rsidRPr="00104E42" w:rsidRDefault="00151259" w:rsidP="006C77AD">
            <w:pPr>
              <w:jc w:val="center"/>
              <w:rPr>
                <w:rFonts w:eastAsia="Calibri"/>
                <w:lang w:eastAsia="en-US"/>
              </w:rPr>
            </w:pPr>
            <w:r w:rsidRPr="00104E42">
              <w:rPr>
                <w:sz w:val="16"/>
                <w:szCs w:val="16"/>
              </w:rPr>
              <w:t>1,00-1,39</w:t>
            </w:r>
          </w:p>
        </w:tc>
        <w:tc>
          <w:tcPr>
            <w:tcW w:w="794" w:type="dxa"/>
            <w:vAlign w:val="center"/>
          </w:tcPr>
          <w:p w14:paraId="371A301E" w14:textId="77777777" w:rsidR="00151259" w:rsidRPr="00104E42" w:rsidRDefault="00151259" w:rsidP="006C77AD">
            <w:pPr>
              <w:jc w:val="center"/>
              <w:rPr>
                <w:rFonts w:eastAsia="Calibri"/>
                <w:lang w:eastAsia="en-US"/>
              </w:rPr>
            </w:pPr>
            <w:r w:rsidRPr="00104E42">
              <w:rPr>
                <w:sz w:val="16"/>
                <w:szCs w:val="16"/>
              </w:rPr>
              <w:t>≤ 0,99</w:t>
            </w:r>
          </w:p>
        </w:tc>
        <w:tc>
          <w:tcPr>
            <w:tcW w:w="3828" w:type="dxa"/>
            <w:vMerge/>
          </w:tcPr>
          <w:p w14:paraId="02B4CAC4"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56744E5B" w14:textId="77777777" w:rsidTr="00151259">
        <w:trPr>
          <w:trHeight w:val="109"/>
        </w:trPr>
        <w:tc>
          <w:tcPr>
            <w:tcW w:w="710" w:type="dxa"/>
            <w:vMerge/>
          </w:tcPr>
          <w:p w14:paraId="0569DD53"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495C5BD8"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773C4B2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F1B0CC6" w14:textId="77777777" w:rsidR="00151259" w:rsidRPr="00104E42" w:rsidRDefault="00151259" w:rsidP="006C77AD">
            <w:pPr>
              <w:jc w:val="center"/>
              <w:rPr>
                <w:rFonts w:eastAsia="Calibri"/>
                <w:lang w:eastAsia="en-US"/>
              </w:rPr>
            </w:pPr>
            <w:r w:rsidRPr="00104E42">
              <w:rPr>
                <w:sz w:val="16"/>
                <w:szCs w:val="16"/>
              </w:rPr>
              <w:t>≥ 3,00</w:t>
            </w:r>
          </w:p>
        </w:tc>
        <w:tc>
          <w:tcPr>
            <w:tcW w:w="1134" w:type="dxa"/>
          </w:tcPr>
          <w:p w14:paraId="2BC5F567" w14:textId="77777777" w:rsidR="00151259" w:rsidRPr="00104E42" w:rsidRDefault="00151259" w:rsidP="006C77AD">
            <w:pPr>
              <w:jc w:val="center"/>
              <w:rPr>
                <w:rFonts w:eastAsia="Calibri"/>
                <w:lang w:eastAsia="en-US"/>
              </w:rPr>
            </w:pPr>
            <w:r w:rsidRPr="00104E42">
              <w:rPr>
                <w:sz w:val="16"/>
                <w:szCs w:val="16"/>
              </w:rPr>
              <w:t>2,40-2,99</w:t>
            </w:r>
          </w:p>
        </w:tc>
        <w:tc>
          <w:tcPr>
            <w:tcW w:w="1276" w:type="dxa"/>
            <w:gridSpan w:val="2"/>
          </w:tcPr>
          <w:p w14:paraId="6464325A" w14:textId="77777777" w:rsidR="00151259" w:rsidRPr="00104E42" w:rsidRDefault="00151259" w:rsidP="006C77AD">
            <w:pPr>
              <w:jc w:val="center"/>
              <w:rPr>
                <w:rFonts w:eastAsia="Calibri"/>
                <w:lang w:eastAsia="en-US"/>
              </w:rPr>
            </w:pPr>
            <w:r w:rsidRPr="00104E42">
              <w:rPr>
                <w:sz w:val="16"/>
                <w:szCs w:val="16"/>
              </w:rPr>
              <w:t>1,81-2,39</w:t>
            </w:r>
          </w:p>
        </w:tc>
        <w:tc>
          <w:tcPr>
            <w:tcW w:w="794" w:type="dxa"/>
          </w:tcPr>
          <w:p w14:paraId="72ECA0E7" w14:textId="77777777" w:rsidR="00151259" w:rsidRPr="00104E42" w:rsidRDefault="00151259" w:rsidP="006C77AD">
            <w:pPr>
              <w:jc w:val="center"/>
              <w:rPr>
                <w:rFonts w:eastAsia="Calibri"/>
                <w:lang w:eastAsia="en-US"/>
              </w:rPr>
            </w:pPr>
            <w:r w:rsidRPr="00104E42">
              <w:rPr>
                <w:sz w:val="16"/>
                <w:szCs w:val="16"/>
              </w:rPr>
              <w:t>≤ 1,80</w:t>
            </w:r>
          </w:p>
        </w:tc>
        <w:tc>
          <w:tcPr>
            <w:tcW w:w="3828" w:type="dxa"/>
            <w:vMerge/>
          </w:tcPr>
          <w:p w14:paraId="7AE5A192"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632FBE76" w14:textId="77777777" w:rsidTr="00151259">
        <w:trPr>
          <w:trHeight w:val="109"/>
        </w:trPr>
        <w:tc>
          <w:tcPr>
            <w:tcW w:w="710" w:type="dxa"/>
            <w:vMerge w:val="restart"/>
          </w:tcPr>
          <w:p w14:paraId="46EEDDB0" w14:textId="77777777" w:rsidR="00151259" w:rsidRPr="00104E42" w:rsidRDefault="00151259" w:rsidP="006C77AD">
            <w:pPr>
              <w:autoSpaceDE w:val="0"/>
              <w:autoSpaceDN w:val="0"/>
              <w:adjustRightInd w:val="0"/>
              <w:rPr>
                <w:sz w:val="24"/>
                <w:szCs w:val="24"/>
              </w:rPr>
            </w:pPr>
          </w:p>
        </w:tc>
        <w:tc>
          <w:tcPr>
            <w:tcW w:w="3543" w:type="dxa"/>
            <w:vMerge w:val="restart"/>
          </w:tcPr>
          <w:p w14:paraId="54BB809A" w14:textId="77777777" w:rsidR="00151259" w:rsidRPr="00104E42" w:rsidRDefault="00151259" w:rsidP="006C77AD">
            <w:pPr>
              <w:autoSpaceDE w:val="0"/>
              <w:autoSpaceDN w:val="0"/>
              <w:adjustRightInd w:val="0"/>
              <w:rPr>
                <w:color w:val="000000"/>
              </w:rPr>
            </w:pPr>
            <w:r w:rsidRPr="00104E42">
              <w:rPr>
                <w:color w:val="000000"/>
              </w:rPr>
              <w:t>10.3. Оценка финансового состояния страховых компаний</w:t>
            </w:r>
          </w:p>
        </w:tc>
        <w:tc>
          <w:tcPr>
            <w:tcW w:w="3033" w:type="dxa"/>
            <w:gridSpan w:val="2"/>
            <w:vMerge w:val="restart"/>
          </w:tcPr>
          <w:p w14:paraId="384181B7" w14:textId="77777777" w:rsidR="00151259" w:rsidRPr="00104E42" w:rsidRDefault="00151259" w:rsidP="006C77AD">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441A274A" w14:textId="77777777" w:rsidR="00151259" w:rsidRPr="00104E42" w:rsidRDefault="00151259" w:rsidP="006C77AD">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3A622B9B"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27D0A8C2" w14:textId="77777777" w:rsidTr="00151259">
        <w:trPr>
          <w:trHeight w:val="109"/>
        </w:trPr>
        <w:tc>
          <w:tcPr>
            <w:tcW w:w="710" w:type="dxa"/>
            <w:vMerge/>
          </w:tcPr>
          <w:p w14:paraId="39AA96F3"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606DB933"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vMerge/>
          </w:tcPr>
          <w:p w14:paraId="6C66B9F5" w14:textId="77777777" w:rsidR="00151259" w:rsidRPr="00104E42" w:rsidRDefault="00151259" w:rsidP="006C77AD">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F8E371"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3A2E35"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10B7E06" w14:textId="77777777" w:rsidR="00151259" w:rsidRPr="00104E42" w:rsidRDefault="00151259" w:rsidP="006C77AD">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94" w:type="dxa"/>
            <w:tcBorders>
              <w:top w:val="single" w:sz="6" w:space="0" w:color="auto"/>
              <w:left w:val="single" w:sz="6" w:space="0" w:color="auto"/>
              <w:bottom w:val="single" w:sz="6" w:space="0" w:color="auto"/>
              <w:right w:val="single" w:sz="6" w:space="0" w:color="auto"/>
            </w:tcBorders>
            <w:shd w:val="clear" w:color="auto" w:fill="auto"/>
          </w:tcPr>
          <w:p w14:paraId="00EE6CB2" w14:textId="77777777" w:rsidR="00151259" w:rsidRPr="00104E42" w:rsidRDefault="00151259" w:rsidP="006C77AD">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14:paraId="55CCAB33"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0DFBBAE8" w14:textId="77777777" w:rsidTr="00151259">
        <w:trPr>
          <w:trHeight w:val="109"/>
        </w:trPr>
        <w:tc>
          <w:tcPr>
            <w:tcW w:w="710" w:type="dxa"/>
            <w:vMerge/>
          </w:tcPr>
          <w:p w14:paraId="0AE6E8A1"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57772D45"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10A688" w14:textId="77777777" w:rsidR="00151259" w:rsidRPr="00104E42" w:rsidRDefault="00151259" w:rsidP="006C77AD">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D1698D"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CB1E44"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54DA97"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C529C0F" w14:textId="77777777" w:rsidR="00151259" w:rsidRPr="00104E42" w:rsidRDefault="00151259" w:rsidP="006C77AD">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6839D70B"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4713DAA5" w14:textId="77777777" w:rsidTr="00151259">
        <w:trPr>
          <w:trHeight w:val="109"/>
        </w:trPr>
        <w:tc>
          <w:tcPr>
            <w:tcW w:w="710" w:type="dxa"/>
            <w:vMerge/>
          </w:tcPr>
          <w:p w14:paraId="0D3E1E11"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2314261A"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068890" w14:textId="77777777" w:rsidR="00151259" w:rsidRPr="00104E42" w:rsidRDefault="00151259" w:rsidP="006C77AD">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B1E357"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6B5114"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124941"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0,01 - 0,59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391060C"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7DA1E67A"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01653DB9" w14:textId="77777777" w:rsidTr="00151259">
        <w:trPr>
          <w:trHeight w:val="2123"/>
        </w:trPr>
        <w:tc>
          <w:tcPr>
            <w:tcW w:w="710" w:type="dxa"/>
            <w:vMerge w:val="restart"/>
          </w:tcPr>
          <w:p w14:paraId="5FB7BD63" w14:textId="77777777" w:rsidR="00151259" w:rsidRPr="00104E42" w:rsidRDefault="00151259" w:rsidP="006C77AD">
            <w:pPr>
              <w:autoSpaceDE w:val="0"/>
              <w:autoSpaceDN w:val="0"/>
              <w:adjustRightInd w:val="0"/>
              <w:rPr>
                <w:sz w:val="24"/>
                <w:szCs w:val="24"/>
              </w:rPr>
            </w:pPr>
          </w:p>
        </w:tc>
        <w:tc>
          <w:tcPr>
            <w:tcW w:w="3543" w:type="dxa"/>
            <w:vMerge w:val="restart"/>
          </w:tcPr>
          <w:p w14:paraId="26E969D0" w14:textId="77777777" w:rsidR="00151259" w:rsidRPr="00104E42" w:rsidRDefault="00151259" w:rsidP="006C77AD">
            <w:pPr>
              <w:autoSpaceDE w:val="0"/>
              <w:autoSpaceDN w:val="0"/>
              <w:adjustRightInd w:val="0"/>
              <w:rPr>
                <w:color w:val="00000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8D2B26" w14:textId="77777777" w:rsidR="00151259" w:rsidRPr="00104E42" w:rsidRDefault="00151259" w:rsidP="006C77AD">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BD41CC" w14:textId="77777777" w:rsidR="00151259" w:rsidRPr="00104E42" w:rsidRDefault="00151259" w:rsidP="006C77AD">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9205A7" w14:textId="77777777" w:rsidR="00151259" w:rsidRPr="00104E42" w:rsidRDefault="00151259" w:rsidP="006C77AD">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EFA9A3" w14:textId="77777777" w:rsidR="00151259" w:rsidRPr="00104E42" w:rsidRDefault="00151259" w:rsidP="006C77AD">
            <w:pPr>
              <w:tabs>
                <w:tab w:val="right" w:pos="9360"/>
              </w:tabs>
              <w:jc w:val="center"/>
              <w:rPr>
                <w:bCs/>
                <w:color w:val="000000"/>
                <w:sz w:val="16"/>
                <w:szCs w:val="16"/>
              </w:rPr>
            </w:pPr>
            <w:r w:rsidRPr="00104E42">
              <w:rPr>
                <w:sz w:val="16"/>
                <w:szCs w:val="16"/>
              </w:rPr>
              <w:t>1,00 - 1,39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1D4BC77B" w14:textId="77777777" w:rsidR="00151259" w:rsidRPr="00104E42" w:rsidRDefault="00151259" w:rsidP="006C77AD">
            <w:pPr>
              <w:tabs>
                <w:tab w:val="right" w:pos="9360"/>
              </w:tabs>
              <w:jc w:val="center"/>
              <w:rPr>
                <w:bCs/>
                <w:color w:val="000000"/>
                <w:sz w:val="16"/>
                <w:szCs w:val="16"/>
              </w:rPr>
            </w:pPr>
            <w:r w:rsidRPr="00104E42">
              <w:rPr>
                <w:sz w:val="16"/>
                <w:szCs w:val="16"/>
              </w:rPr>
              <w:t>≤ 0,99</w:t>
            </w:r>
          </w:p>
        </w:tc>
        <w:tc>
          <w:tcPr>
            <w:tcW w:w="3828" w:type="dxa"/>
          </w:tcPr>
          <w:p w14:paraId="7F30777F"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31484FAA" w14:textId="77777777" w:rsidTr="00151259">
        <w:trPr>
          <w:trHeight w:val="109"/>
        </w:trPr>
        <w:tc>
          <w:tcPr>
            <w:tcW w:w="710" w:type="dxa"/>
            <w:vMerge/>
          </w:tcPr>
          <w:p w14:paraId="23FD9BFB"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5355A162"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1D1099" w14:textId="77777777" w:rsidR="00151259" w:rsidRPr="00104E42" w:rsidRDefault="00151259" w:rsidP="006C77AD">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126D3C"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F584B7"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F14C3A"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1,81 - 2,39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0F062E8E" w14:textId="77777777" w:rsidR="00151259" w:rsidRPr="00104E42" w:rsidRDefault="00151259" w:rsidP="006C77AD">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14:paraId="7B34BD1F"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4D28A73E" w14:textId="77777777" w:rsidTr="00151259">
        <w:trPr>
          <w:trHeight w:val="92"/>
        </w:trPr>
        <w:tc>
          <w:tcPr>
            <w:tcW w:w="710" w:type="dxa"/>
            <w:vMerge w:val="restart"/>
          </w:tcPr>
          <w:p w14:paraId="3E24FAE9" w14:textId="77777777" w:rsidR="00151259" w:rsidRPr="00104E42" w:rsidRDefault="00151259" w:rsidP="006C77AD">
            <w:pPr>
              <w:autoSpaceDE w:val="0"/>
              <w:autoSpaceDN w:val="0"/>
              <w:adjustRightInd w:val="0"/>
              <w:rPr>
                <w:sz w:val="24"/>
                <w:szCs w:val="24"/>
              </w:rPr>
            </w:pPr>
          </w:p>
        </w:tc>
        <w:tc>
          <w:tcPr>
            <w:tcW w:w="3543" w:type="dxa"/>
            <w:vMerge w:val="restart"/>
          </w:tcPr>
          <w:p w14:paraId="2BBA816E" w14:textId="77777777" w:rsidR="00151259" w:rsidRPr="00104E42" w:rsidRDefault="00151259" w:rsidP="006C77AD">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33" w:type="dxa"/>
            <w:gridSpan w:val="2"/>
            <w:vMerge w:val="restart"/>
          </w:tcPr>
          <w:p w14:paraId="2D042910" w14:textId="77777777" w:rsidR="00151259" w:rsidRPr="00104E42" w:rsidRDefault="00151259" w:rsidP="006C77AD">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13A804F6" w14:textId="77777777" w:rsidR="00151259" w:rsidRPr="00104E42" w:rsidRDefault="00151259" w:rsidP="006C77AD">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14:paraId="2FD3030C"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3237DA99" w14:textId="77777777" w:rsidTr="00151259">
        <w:trPr>
          <w:trHeight w:val="89"/>
        </w:trPr>
        <w:tc>
          <w:tcPr>
            <w:tcW w:w="710" w:type="dxa"/>
            <w:vMerge/>
          </w:tcPr>
          <w:p w14:paraId="2BA4E518"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6FF58EF3"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vMerge/>
          </w:tcPr>
          <w:p w14:paraId="3A79FA30" w14:textId="77777777" w:rsidR="00151259" w:rsidRPr="00104E42" w:rsidRDefault="00151259" w:rsidP="006C77AD">
            <w:pPr>
              <w:autoSpaceDE w:val="0"/>
              <w:autoSpaceDN w:val="0"/>
              <w:adjustRightInd w:val="0"/>
              <w:jc w:val="center"/>
              <w:rPr>
                <w:rFonts w:eastAsia="Calibri"/>
                <w:color w:val="000000"/>
                <w:lang w:eastAsia="en-US"/>
              </w:rPr>
            </w:pPr>
          </w:p>
        </w:tc>
        <w:tc>
          <w:tcPr>
            <w:tcW w:w="1134" w:type="dxa"/>
          </w:tcPr>
          <w:p w14:paraId="747FCB4A"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65A6DD8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D8C6F03"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1F8B9511"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48E271E3"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1F856BBF" w14:textId="77777777" w:rsidTr="00151259">
        <w:trPr>
          <w:trHeight w:val="89"/>
        </w:trPr>
        <w:tc>
          <w:tcPr>
            <w:tcW w:w="710" w:type="dxa"/>
            <w:vMerge/>
          </w:tcPr>
          <w:p w14:paraId="23C9DDD9"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1250A580"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3AE9E6E8"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A4C3018"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17DDCC15"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32EB006C"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0,10</w:t>
            </w:r>
          </w:p>
        </w:tc>
        <w:tc>
          <w:tcPr>
            <w:tcW w:w="794" w:type="dxa"/>
          </w:tcPr>
          <w:p w14:paraId="7C7BEAF3"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14:paraId="38F16390"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807517C" w14:textId="77777777" w:rsidTr="00151259">
        <w:trPr>
          <w:trHeight w:val="89"/>
        </w:trPr>
        <w:tc>
          <w:tcPr>
            <w:tcW w:w="710" w:type="dxa"/>
            <w:vMerge/>
          </w:tcPr>
          <w:p w14:paraId="5C834F75"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48C29E0"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002F3F36"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2F989D03"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CCC3DE2"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26EB509"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0,15</w:t>
            </w:r>
          </w:p>
        </w:tc>
        <w:tc>
          <w:tcPr>
            <w:tcW w:w="794" w:type="dxa"/>
          </w:tcPr>
          <w:p w14:paraId="3C23DB02"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14:paraId="4695B32B"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451FF309" w14:textId="77777777" w:rsidTr="00151259">
        <w:trPr>
          <w:trHeight w:val="89"/>
        </w:trPr>
        <w:tc>
          <w:tcPr>
            <w:tcW w:w="710" w:type="dxa"/>
            <w:vMerge/>
          </w:tcPr>
          <w:p w14:paraId="4BCDEC38"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5EC0905"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3B22D524"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2579521"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3500DEAB"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7D6B0B2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0,50</w:t>
            </w:r>
          </w:p>
        </w:tc>
        <w:tc>
          <w:tcPr>
            <w:tcW w:w="794" w:type="dxa"/>
          </w:tcPr>
          <w:p w14:paraId="0E96D5FF"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14:paraId="4B9C456B" w14:textId="77777777" w:rsidR="00151259" w:rsidRPr="00104E42" w:rsidRDefault="00151259" w:rsidP="006C77AD">
            <w:pPr>
              <w:autoSpaceDE w:val="0"/>
              <w:autoSpaceDN w:val="0"/>
              <w:adjustRightInd w:val="0"/>
              <w:jc w:val="both"/>
              <w:rPr>
                <w:rFonts w:eastAsia="Calibri"/>
                <w:color w:val="000000"/>
                <w:lang w:eastAsia="en-US"/>
              </w:rPr>
            </w:pPr>
          </w:p>
        </w:tc>
      </w:tr>
      <w:tr w:rsidR="00151259" w:rsidRPr="00104E42" w14:paraId="7945E300" w14:textId="77777777" w:rsidTr="00151259">
        <w:trPr>
          <w:trHeight w:val="89"/>
        </w:trPr>
        <w:tc>
          <w:tcPr>
            <w:tcW w:w="710" w:type="dxa"/>
            <w:vMerge/>
          </w:tcPr>
          <w:p w14:paraId="75BB7FF3" w14:textId="77777777" w:rsidR="00151259" w:rsidRPr="00104E42" w:rsidRDefault="00151259" w:rsidP="006C77AD">
            <w:pPr>
              <w:autoSpaceDE w:val="0"/>
              <w:autoSpaceDN w:val="0"/>
              <w:adjustRightInd w:val="0"/>
              <w:jc w:val="both"/>
              <w:rPr>
                <w:rFonts w:eastAsia="Calibri"/>
                <w:lang w:eastAsia="en-US"/>
              </w:rPr>
            </w:pPr>
          </w:p>
        </w:tc>
        <w:tc>
          <w:tcPr>
            <w:tcW w:w="3543" w:type="dxa"/>
            <w:vMerge/>
          </w:tcPr>
          <w:p w14:paraId="35288BC2" w14:textId="77777777" w:rsidR="00151259" w:rsidRPr="00104E42" w:rsidRDefault="00151259" w:rsidP="006C77AD">
            <w:pPr>
              <w:autoSpaceDE w:val="0"/>
              <w:autoSpaceDN w:val="0"/>
              <w:adjustRightInd w:val="0"/>
              <w:jc w:val="both"/>
              <w:rPr>
                <w:rFonts w:eastAsia="Calibri"/>
                <w:color w:val="000000"/>
                <w:lang w:eastAsia="en-US"/>
              </w:rPr>
            </w:pPr>
          </w:p>
        </w:tc>
        <w:tc>
          <w:tcPr>
            <w:tcW w:w="3033" w:type="dxa"/>
            <w:gridSpan w:val="2"/>
          </w:tcPr>
          <w:p w14:paraId="6F865C54"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090EDF7"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2305E27E"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33CEB35F"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&lt;BB-/BB-/Ba3</w:t>
            </w:r>
          </w:p>
        </w:tc>
        <w:tc>
          <w:tcPr>
            <w:tcW w:w="794" w:type="dxa"/>
          </w:tcPr>
          <w:p w14:paraId="1BC414D0" w14:textId="77777777" w:rsidR="00151259" w:rsidRPr="00104E42" w:rsidRDefault="00151259" w:rsidP="006C77AD">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14:paraId="4C5F261C" w14:textId="77777777" w:rsidR="00151259" w:rsidRPr="00104E42" w:rsidRDefault="00151259" w:rsidP="006C77AD">
            <w:pPr>
              <w:autoSpaceDE w:val="0"/>
              <w:autoSpaceDN w:val="0"/>
              <w:adjustRightInd w:val="0"/>
              <w:jc w:val="both"/>
              <w:rPr>
                <w:rFonts w:eastAsia="Calibri"/>
                <w:color w:val="000000"/>
                <w:lang w:eastAsia="en-US"/>
              </w:rPr>
            </w:pPr>
          </w:p>
        </w:tc>
      </w:tr>
      <w:bookmarkEnd w:id="94"/>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42847D13"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EA59D2">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5601B06"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EA59D2">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543861">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54386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543861">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54386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54386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54386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2F9AC9F"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54386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54386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54386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54386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543861">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54386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54386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543861">
      <w:pPr>
        <w:pStyle w:val="afff3"/>
        <w:numPr>
          <w:ilvl w:val="0"/>
          <w:numId w:val="33"/>
        </w:numPr>
        <w:ind w:left="1560"/>
        <w:contextualSpacing w:val="0"/>
      </w:pPr>
      <w:r w:rsidRPr="00EF2A21">
        <w:t>20___ год  - _______ тыс. руб.;</w:t>
      </w:r>
    </w:p>
    <w:p w14:paraId="4868B179" w14:textId="77777777" w:rsidR="00FD4D22" w:rsidRPr="00EF2A21" w:rsidRDefault="00FD4D22" w:rsidP="00543861">
      <w:pPr>
        <w:pStyle w:val="afff3"/>
        <w:numPr>
          <w:ilvl w:val="0"/>
          <w:numId w:val="33"/>
        </w:numPr>
        <w:ind w:left="1560"/>
        <w:contextualSpacing w:val="0"/>
      </w:pPr>
      <w:r w:rsidRPr="00EF2A21">
        <w:t>20___ год  - _______ тыс. руб.;</w:t>
      </w:r>
    </w:p>
    <w:p w14:paraId="736D3CBB" w14:textId="77777777" w:rsidR="00FD4D22" w:rsidRPr="00EF2A21" w:rsidRDefault="00FD4D22" w:rsidP="00543861">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543861">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6D349993"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EA59D2">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54386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54386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54386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54386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54386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54386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543861">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54386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34CB671D"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4"/>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25720AD"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EA59D2">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66341" w14:textId="77777777" w:rsidR="0052669E" w:rsidRDefault="0052669E">
      <w:r>
        <w:separator/>
      </w:r>
    </w:p>
  </w:endnote>
  <w:endnote w:type="continuationSeparator" w:id="0">
    <w:p w14:paraId="1AF57B21" w14:textId="77777777" w:rsidR="0052669E" w:rsidRDefault="0052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4B180CAC" w:rsidR="00BE7B4F" w:rsidRDefault="00BE7B4F">
        <w:pPr>
          <w:pStyle w:val="af3"/>
          <w:jc w:val="right"/>
        </w:pPr>
        <w:r>
          <w:fldChar w:fldCharType="begin"/>
        </w:r>
        <w:r>
          <w:instrText>PAGE   \* MERGEFORMAT</w:instrText>
        </w:r>
        <w:r>
          <w:fldChar w:fldCharType="separate"/>
        </w:r>
        <w:r w:rsidR="00E91AC0">
          <w:rPr>
            <w:noProof/>
          </w:rPr>
          <w:t>14</w:t>
        </w:r>
        <w:r>
          <w:fldChar w:fldCharType="end"/>
        </w:r>
      </w:p>
    </w:sdtContent>
  </w:sdt>
  <w:p w14:paraId="252E9E1C" w14:textId="77777777" w:rsidR="00BE7B4F" w:rsidRDefault="00BE7B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53608"/>
      <w:docPartObj>
        <w:docPartGallery w:val="Page Numbers (Bottom of Page)"/>
        <w:docPartUnique/>
      </w:docPartObj>
    </w:sdtPr>
    <w:sdtEndPr/>
    <w:sdtContent>
      <w:p w14:paraId="211D05D0" w14:textId="22636A5B" w:rsidR="00BE7B4F" w:rsidRDefault="00BE7B4F">
        <w:pPr>
          <w:pStyle w:val="af3"/>
          <w:jc w:val="right"/>
        </w:pPr>
        <w:r>
          <w:fldChar w:fldCharType="begin"/>
        </w:r>
        <w:r>
          <w:instrText>PAGE   \* MERGEFORMAT</w:instrText>
        </w:r>
        <w:r>
          <w:fldChar w:fldCharType="separate"/>
        </w:r>
        <w:r w:rsidR="000A3A79">
          <w:rPr>
            <w:noProof/>
          </w:rPr>
          <w:t>38</w:t>
        </w:r>
        <w:r>
          <w:fldChar w:fldCharType="end"/>
        </w:r>
      </w:p>
    </w:sdtContent>
  </w:sdt>
  <w:p w14:paraId="7174CCCF" w14:textId="77777777" w:rsidR="00BE7B4F" w:rsidRPr="00BF3C31" w:rsidRDefault="00BE7B4F">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3313D116" w:rsidR="00BE7B4F" w:rsidRDefault="00BE7B4F">
        <w:pPr>
          <w:pStyle w:val="af3"/>
          <w:jc w:val="right"/>
        </w:pPr>
        <w:r>
          <w:fldChar w:fldCharType="begin"/>
        </w:r>
        <w:r>
          <w:instrText>PAGE   \* MERGEFORMAT</w:instrText>
        </w:r>
        <w:r>
          <w:fldChar w:fldCharType="separate"/>
        </w:r>
        <w:r w:rsidR="000A3A79">
          <w:rPr>
            <w:noProof/>
          </w:rPr>
          <w:t>65</w:t>
        </w:r>
        <w:r>
          <w:fldChar w:fldCharType="end"/>
        </w:r>
      </w:p>
    </w:sdtContent>
  </w:sdt>
  <w:p w14:paraId="01139DCF" w14:textId="77777777" w:rsidR="00BE7B4F" w:rsidRPr="00BF3C31" w:rsidRDefault="00BE7B4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66C2" w14:textId="77777777" w:rsidR="0052669E" w:rsidRDefault="0052669E">
      <w:r>
        <w:separator/>
      </w:r>
    </w:p>
  </w:footnote>
  <w:footnote w:type="continuationSeparator" w:id="0">
    <w:p w14:paraId="2CC2E22B" w14:textId="77777777" w:rsidR="0052669E" w:rsidRDefault="0052669E">
      <w:r>
        <w:continuationSeparator/>
      </w:r>
    </w:p>
  </w:footnote>
  <w:footnote w:id="1">
    <w:p w14:paraId="5C62CD9F" w14:textId="77777777" w:rsidR="00BE7B4F" w:rsidRPr="001C18A7" w:rsidRDefault="00BE7B4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BE7B4F" w:rsidRPr="001C18A7" w:rsidRDefault="00BE7B4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BE7B4F" w:rsidRPr="00FD4D22" w:rsidRDefault="00BE7B4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BE7B4F" w:rsidRPr="00FD4D22" w:rsidRDefault="00BE7B4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BE7B4F" w:rsidRPr="00FD4D22" w:rsidRDefault="00BE7B4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BE7B4F" w:rsidRPr="0023770D" w:rsidRDefault="00BE7B4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BE7B4F" w:rsidRDefault="00BE7B4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BE7B4F" w:rsidRPr="00622EE4" w:rsidRDefault="00BE7B4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BE7B4F" w:rsidRDefault="00BE7B4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0899" w14:textId="77777777" w:rsidR="00BE7B4F" w:rsidRDefault="00BE7B4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BE7B4F" w:rsidRDefault="00BE7B4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BE7B4F" w:rsidRDefault="00BE7B4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970E3"/>
    <w:multiLevelType w:val="hybridMultilevel"/>
    <w:tmpl w:val="95F67426"/>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FA2BC1"/>
    <w:multiLevelType w:val="multilevel"/>
    <w:tmpl w:val="8E4ECAD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8E0D71"/>
    <w:multiLevelType w:val="hybridMultilevel"/>
    <w:tmpl w:val="C906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F14CE8"/>
    <w:multiLevelType w:val="multilevel"/>
    <w:tmpl w:val="C3EE272E"/>
    <w:lvl w:ilvl="0">
      <w:start w:val="1"/>
      <w:numFmt w:val="decimal"/>
      <w:pStyle w:val="russubtitle"/>
      <w:lvlText w:val="%1."/>
      <w:lvlJc w:val="left"/>
      <w:pPr>
        <w:tabs>
          <w:tab w:val="num" w:pos="360"/>
        </w:tabs>
        <w:ind w:left="360" w:hanging="360"/>
      </w:pPr>
      <w:rPr>
        <w:rFonts w:hint="default"/>
        <w:b w:val="0"/>
      </w:rPr>
    </w:lvl>
    <w:lvl w:ilvl="1">
      <w:start w:val="1"/>
      <w:numFmt w:val="decimal"/>
      <w:pStyle w:val="rusnum2"/>
      <w:lvlText w:val="%1.%2."/>
      <w:lvlJc w:val="left"/>
      <w:pPr>
        <w:tabs>
          <w:tab w:val="num" w:pos="1242"/>
        </w:tabs>
        <w:ind w:left="1242" w:hanging="432"/>
      </w:pPr>
      <w:rPr>
        <w:rFonts w:hint="default"/>
        <w:b w:val="0"/>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732B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4"/>
  </w:num>
  <w:num w:numId="11">
    <w:abstractNumId w:val="25"/>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6"/>
  </w:num>
  <w:num w:numId="18">
    <w:abstractNumId w:val="30"/>
  </w:num>
  <w:num w:numId="19">
    <w:abstractNumId w:val="38"/>
  </w:num>
  <w:num w:numId="20">
    <w:abstractNumId w:val="5"/>
  </w:num>
  <w:num w:numId="21">
    <w:abstractNumId w:val="15"/>
  </w:num>
  <w:num w:numId="22">
    <w:abstractNumId w:val="45"/>
  </w:num>
  <w:num w:numId="23">
    <w:abstractNumId w:val="20"/>
  </w:num>
  <w:num w:numId="24">
    <w:abstractNumId w:val="13"/>
  </w:num>
  <w:num w:numId="25">
    <w:abstractNumId w:val="36"/>
  </w:num>
  <w:num w:numId="26">
    <w:abstractNumId w:val="39"/>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2"/>
  </w:num>
  <w:num w:numId="31">
    <w:abstractNumId w:val="40"/>
  </w:num>
  <w:num w:numId="32">
    <w:abstractNumId w:val="41"/>
  </w:num>
  <w:num w:numId="33">
    <w:abstractNumId w:val="11"/>
  </w:num>
  <w:num w:numId="34">
    <w:abstractNumId w:val="37"/>
  </w:num>
  <w:num w:numId="35">
    <w:abstractNumId w:val="34"/>
  </w:num>
  <w:num w:numId="36">
    <w:abstractNumId w:val="29"/>
  </w:num>
  <w:num w:numId="37">
    <w:abstractNumId w:val="6"/>
  </w:num>
  <w:num w:numId="38">
    <w:abstractNumId w:val="23"/>
  </w:num>
  <w:num w:numId="39">
    <w:abstractNumId w:val="24"/>
  </w:num>
  <w:num w:numId="40">
    <w:abstractNumId w:val="22"/>
  </w:num>
  <w:num w:numId="41">
    <w:abstractNumId w:val="35"/>
  </w:num>
  <w:num w:numId="42">
    <w:abstractNumId w:val="28"/>
  </w:num>
  <w:num w:numId="43">
    <w:abstractNumId w:val="42"/>
  </w:num>
  <w:num w:numId="44">
    <w:abstractNumId w:val="48"/>
  </w:num>
  <w:num w:numId="45">
    <w:abstractNumId w:val="4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5AF"/>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0F00"/>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8B"/>
    <w:rsid w:val="000756E7"/>
    <w:rsid w:val="00076C6A"/>
    <w:rsid w:val="00081BE4"/>
    <w:rsid w:val="00081D21"/>
    <w:rsid w:val="00082C76"/>
    <w:rsid w:val="0008456E"/>
    <w:rsid w:val="00084665"/>
    <w:rsid w:val="00084C98"/>
    <w:rsid w:val="00086C4D"/>
    <w:rsid w:val="000904F7"/>
    <w:rsid w:val="00091AC1"/>
    <w:rsid w:val="000933D8"/>
    <w:rsid w:val="00095561"/>
    <w:rsid w:val="00096A08"/>
    <w:rsid w:val="000A0865"/>
    <w:rsid w:val="000A2C73"/>
    <w:rsid w:val="000A301E"/>
    <w:rsid w:val="000A3A79"/>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348"/>
    <w:rsid w:val="000E5835"/>
    <w:rsid w:val="000E5AE0"/>
    <w:rsid w:val="000E5E52"/>
    <w:rsid w:val="000F20C1"/>
    <w:rsid w:val="000F2B09"/>
    <w:rsid w:val="000F441C"/>
    <w:rsid w:val="000F4A12"/>
    <w:rsid w:val="000F5FFD"/>
    <w:rsid w:val="000F6172"/>
    <w:rsid w:val="000F66F1"/>
    <w:rsid w:val="000F6AA7"/>
    <w:rsid w:val="00100D42"/>
    <w:rsid w:val="00101C85"/>
    <w:rsid w:val="00102ACB"/>
    <w:rsid w:val="001032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115A"/>
    <w:rsid w:val="00132429"/>
    <w:rsid w:val="00132D51"/>
    <w:rsid w:val="00134713"/>
    <w:rsid w:val="00136449"/>
    <w:rsid w:val="00136C40"/>
    <w:rsid w:val="00136D17"/>
    <w:rsid w:val="00136EA7"/>
    <w:rsid w:val="0014172F"/>
    <w:rsid w:val="001436E8"/>
    <w:rsid w:val="00146708"/>
    <w:rsid w:val="0015097E"/>
    <w:rsid w:val="00151137"/>
    <w:rsid w:val="00151259"/>
    <w:rsid w:val="001513F8"/>
    <w:rsid w:val="001514B1"/>
    <w:rsid w:val="00152F22"/>
    <w:rsid w:val="00155C29"/>
    <w:rsid w:val="00155F9F"/>
    <w:rsid w:val="00156ABC"/>
    <w:rsid w:val="00160EA1"/>
    <w:rsid w:val="001619CF"/>
    <w:rsid w:val="001622D1"/>
    <w:rsid w:val="001635A6"/>
    <w:rsid w:val="00163C54"/>
    <w:rsid w:val="00164335"/>
    <w:rsid w:val="001655C7"/>
    <w:rsid w:val="001666DB"/>
    <w:rsid w:val="00166E85"/>
    <w:rsid w:val="0016744D"/>
    <w:rsid w:val="0017000E"/>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28A0"/>
    <w:rsid w:val="001B3030"/>
    <w:rsid w:val="001B5500"/>
    <w:rsid w:val="001B6AEC"/>
    <w:rsid w:val="001C1CA8"/>
    <w:rsid w:val="001C57AF"/>
    <w:rsid w:val="001C6594"/>
    <w:rsid w:val="001D139C"/>
    <w:rsid w:val="001D16F4"/>
    <w:rsid w:val="001D1BC3"/>
    <w:rsid w:val="001D292D"/>
    <w:rsid w:val="001D2FB2"/>
    <w:rsid w:val="001D4EA9"/>
    <w:rsid w:val="001D60A8"/>
    <w:rsid w:val="001E2C0B"/>
    <w:rsid w:val="001E44DE"/>
    <w:rsid w:val="001E66F8"/>
    <w:rsid w:val="001E73A2"/>
    <w:rsid w:val="001F0F2F"/>
    <w:rsid w:val="001F6895"/>
    <w:rsid w:val="001F72A0"/>
    <w:rsid w:val="00200B47"/>
    <w:rsid w:val="00201A36"/>
    <w:rsid w:val="002030F8"/>
    <w:rsid w:val="00203130"/>
    <w:rsid w:val="002036CC"/>
    <w:rsid w:val="00203D04"/>
    <w:rsid w:val="00204BC7"/>
    <w:rsid w:val="00205FCB"/>
    <w:rsid w:val="00207EF5"/>
    <w:rsid w:val="00207EF6"/>
    <w:rsid w:val="002110F0"/>
    <w:rsid w:val="00215903"/>
    <w:rsid w:val="00216BE0"/>
    <w:rsid w:val="0021736D"/>
    <w:rsid w:val="00217916"/>
    <w:rsid w:val="002201F8"/>
    <w:rsid w:val="00221B15"/>
    <w:rsid w:val="00221FD7"/>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EB3"/>
    <w:rsid w:val="002370BC"/>
    <w:rsid w:val="002371B2"/>
    <w:rsid w:val="002372B2"/>
    <w:rsid w:val="0023770D"/>
    <w:rsid w:val="002379E8"/>
    <w:rsid w:val="002429EC"/>
    <w:rsid w:val="00243077"/>
    <w:rsid w:val="0024386B"/>
    <w:rsid w:val="00243C77"/>
    <w:rsid w:val="0024548E"/>
    <w:rsid w:val="002454E5"/>
    <w:rsid w:val="00246093"/>
    <w:rsid w:val="00246571"/>
    <w:rsid w:val="002465E4"/>
    <w:rsid w:val="00246A38"/>
    <w:rsid w:val="00251D34"/>
    <w:rsid w:val="002534F3"/>
    <w:rsid w:val="00253534"/>
    <w:rsid w:val="00256367"/>
    <w:rsid w:val="00260857"/>
    <w:rsid w:val="00264507"/>
    <w:rsid w:val="00264546"/>
    <w:rsid w:val="00271834"/>
    <w:rsid w:val="00272279"/>
    <w:rsid w:val="00275D44"/>
    <w:rsid w:val="002763D2"/>
    <w:rsid w:val="002769D4"/>
    <w:rsid w:val="002773F9"/>
    <w:rsid w:val="00277E32"/>
    <w:rsid w:val="00281742"/>
    <w:rsid w:val="00281892"/>
    <w:rsid w:val="0028216B"/>
    <w:rsid w:val="002827E4"/>
    <w:rsid w:val="00284DA2"/>
    <w:rsid w:val="0028511A"/>
    <w:rsid w:val="00285B8E"/>
    <w:rsid w:val="00287357"/>
    <w:rsid w:val="0028788F"/>
    <w:rsid w:val="0029002C"/>
    <w:rsid w:val="002900FD"/>
    <w:rsid w:val="0029275C"/>
    <w:rsid w:val="00292B13"/>
    <w:rsid w:val="00293A05"/>
    <w:rsid w:val="00293BD1"/>
    <w:rsid w:val="00294BC7"/>
    <w:rsid w:val="00295A8B"/>
    <w:rsid w:val="002A1F5F"/>
    <w:rsid w:val="002A3844"/>
    <w:rsid w:val="002A49A9"/>
    <w:rsid w:val="002A4B13"/>
    <w:rsid w:val="002A7C49"/>
    <w:rsid w:val="002B4791"/>
    <w:rsid w:val="002B4E2F"/>
    <w:rsid w:val="002B5C65"/>
    <w:rsid w:val="002B5CB4"/>
    <w:rsid w:val="002B650A"/>
    <w:rsid w:val="002B6DD8"/>
    <w:rsid w:val="002B7DD2"/>
    <w:rsid w:val="002C1351"/>
    <w:rsid w:val="002C1EB3"/>
    <w:rsid w:val="002C4FF8"/>
    <w:rsid w:val="002C5348"/>
    <w:rsid w:val="002C5840"/>
    <w:rsid w:val="002C606C"/>
    <w:rsid w:val="002C6329"/>
    <w:rsid w:val="002C71CF"/>
    <w:rsid w:val="002D1228"/>
    <w:rsid w:val="002D13E1"/>
    <w:rsid w:val="002D1AB5"/>
    <w:rsid w:val="002D2DE6"/>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DB5"/>
    <w:rsid w:val="002F7F82"/>
    <w:rsid w:val="00301792"/>
    <w:rsid w:val="00303294"/>
    <w:rsid w:val="00307E37"/>
    <w:rsid w:val="00310201"/>
    <w:rsid w:val="0031033D"/>
    <w:rsid w:val="003120C9"/>
    <w:rsid w:val="00314410"/>
    <w:rsid w:val="0031673D"/>
    <w:rsid w:val="00321533"/>
    <w:rsid w:val="00322E6B"/>
    <w:rsid w:val="00322F44"/>
    <w:rsid w:val="0032469B"/>
    <w:rsid w:val="00327D01"/>
    <w:rsid w:val="0033049F"/>
    <w:rsid w:val="00330BCD"/>
    <w:rsid w:val="003315DB"/>
    <w:rsid w:val="003336C7"/>
    <w:rsid w:val="00333D94"/>
    <w:rsid w:val="0033651A"/>
    <w:rsid w:val="00336774"/>
    <w:rsid w:val="0033678E"/>
    <w:rsid w:val="003378F0"/>
    <w:rsid w:val="0034156F"/>
    <w:rsid w:val="00341D05"/>
    <w:rsid w:val="0034224F"/>
    <w:rsid w:val="003426EF"/>
    <w:rsid w:val="00343821"/>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2974"/>
    <w:rsid w:val="003F3FE4"/>
    <w:rsid w:val="003F496C"/>
    <w:rsid w:val="003F648A"/>
    <w:rsid w:val="003F6A57"/>
    <w:rsid w:val="003F6FC3"/>
    <w:rsid w:val="004005EC"/>
    <w:rsid w:val="004041C0"/>
    <w:rsid w:val="00404D16"/>
    <w:rsid w:val="0040568E"/>
    <w:rsid w:val="004065FD"/>
    <w:rsid w:val="004066D7"/>
    <w:rsid w:val="00406A58"/>
    <w:rsid w:val="00406D30"/>
    <w:rsid w:val="00406E15"/>
    <w:rsid w:val="004073DE"/>
    <w:rsid w:val="00407FCA"/>
    <w:rsid w:val="00410894"/>
    <w:rsid w:val="004129EC"/>
    <w:rsid w:val="0041367E"/>
    <w:rsid w:val="00414DF1"/>
    <w:rsid w:val="0042024E"/>
    <w:rsid w:val="004207BE"/>
    <w:rsid w:val="00422E31"/>
    <w:rsid w:val="00424892"/>
    <w:rsid w:val="0043269E"/>
    <w:rsid w:val="00435212"/>
    <w:rsid w:val="0043558D"/>
    <w:rsid w:val="004368CC"/>
    <w:rsid w:val="004409B1"/>
    <w:rsid w:val="00440B48"/>
    <w:rsid w:val="0044184A"/>
    <w:rsid w:val="004434A0"/>
    <w:rsid w:val="00445B14"/>
    <w:rsid w:val="00447FC4"/>
    <w:rsid w:val="00451AF5"/>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9A7"/>
    <w:rsid w:val="00486C3A"/>
    <w:rsid w:val="00486ED5"/>
    <w:rsid w:val="00491BA3"/>
    <w:rsid w:val="00492BEE"/>
    <w:rsid w:val="00493A22"/>
    <w:rsid w:val="0049451A"/>
    <w:rsid w:val="00494EA0"/>
    <w:rsid w:val="004962CD"/>
    <w:rsid w:val="004970F0"/>
    <w:rsid w:val="00497A62"/>
    <w:rsid w:val="004A3BF4"/>
    <w:rsid w:val="004A3ECB"/>
    <w:rsid w:val="004A4973"/>
    <w:rsid w:val="004A613B"/>
    <w:rsid w:val="004A6FBA"/>
    <w:rsid w:val="004A71A6"/>
    <w:rsid w:val="004A78FC"/>
    <w:rsid w:val="004A7D8F"/>
    <w:rsid w:val="004B0550"/>
    <w:rsid w:val="004B14B0"/>
    <w:rsid w:val="004B2F55"/>
    <w:rsid w:val="004B3069"/>
    <w:rsid w:val="004B3292"/>
    <w:rsid w:val="004B7B7C"/>
    <w:rsid w:val="004C459F"/>
    <w:rsid w:val="004C60E4"/>
    <w:rsid w:val="004C62A3"/>
    <w:rsid w:val="004C6CA1"/>
    <w:rsid w:val="004D0E0B"/>
    <w:rsid w:val="004D21E7"/>
    <w:rsid w:val="004D47FC"/>
    <w:rsid w:val="004D6DC0"/>
    <w:rsid w:val="004D7225"/>
    <w:rsid w:val="004D7EB9"/>
    <w:rsid w:val="004E2C05"/>
    <w:rsid w:val="004E3766"/>
    <w:rsid w:val="004E5D13"/>
    <w:rsid w:val="004E6DC6"/>
    <w:rsid w:val="004E7634"/>
    <w:rsid w:val="004F0D60"/>
    <w:rsid w:val="004F18C8"/>
    <w:rsid w:val="004F3E64"/>
    <w:rsid w:val="004F3EBF"/>
    <w:rsid w:val="004F450E"/>
    <w:rsid w:val="004F682F"/>
    <w:rsid w:val="00501C2E"/>
    <w:rsid w:val="005030F9"/>
    <w:rsid w:val="00504585"/>
    <w:rsid w:val="005047A7"/>
    <w:rsid w:val="005055B3"/>
    <w:rsid w:val="00505E3A"/>
    <w:rsid w:val="00505F8D"/>
    <w:rsid w:val="005075C7"/>
    <w:rsid w:val="00512693"/>
    <w:rsid w:val="0051391F"/>
    <w:rsid w:val="005145C2"/>
    <w:rsid w:val="00516309"/>
    <w:rsid w:val="00517B2B"/>
    <w:rsid w:val="0052048C"/>
    <w:rsid w:val="005207EC"/>
    <w:rsid w:val="00520B0A"/>
    <w:rsid w:val="005211BB"/>
    <w:rsid w:val="00521BD8"/>
    <w:rsid w:val="00521CB4"/>
    <w:rsid w:val="00522966"/>
    <w:rsid w:val="00522EE6"/>
    <w:rsid w:val="00526459"/>
    <w:rsid w:val="0052669E"/>
    <w:rsid w:val="005268AC"/>
    <w:rsid w:val="00526BE5"/>
    <w:rsid w:val="00526D21"/>
    <w:rsid w:val="0052724B"/>
    <w:rsid w:val="005275A2"/>
    <w:rsid w:val="005312A4"/>
    <w:rsid w:val="0053163D"/>
    <w:rsid w:val="005326CE"/>
    <w:rsid w:val="005328A3"/>
    <w:rsid w:val="00533CD9"/>
    <w:rsid w:val="00534F04"/>
    <w:rsid w:val="00534FBC"/>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07BC"/>
    <w:rsid w:val="0056123A"/>
    <w:rsid w:val="00565671"/>
    <w:rsid w:val="00565DFC"/>
    <w:rsid w:val="00570508"/>
    <w:rsid w:val="005718E5"/>
    <w:rsid w:val="00571E0B"/>
    <w:rsid w:val="00573DBE"/>
    <w:rsid w:val="00574A83"/>
    <w:rsid w:val="00576C0E"/>
    <w:rsid w:val="00577B5A"/>
    <w:rsid w:val="0058040F"/>
    <w:rsid w:val="005807CC"/>
    <w:rsid w:val="0058257B"/>
    <w:rsid w:val="00585C86"/>
    <w:rsid w:val="005862A7"/>
    <w:rsid w:val="00590BD0"/>
    <w:rsid w:val="00591E13"/>
    <w:rsid w:val="005923BD"/>
    <w:rsid w:val="0059270B"/>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088A"/>
    <w:rsid w:val="005D489D"/>
    <w:rsid w:val="005D4C08"/>
    <w:rsid w:val="005D4DCE"/>
    <w:rsid w:val="005D5A64"/>
    <w:rsid w:val="005D66DD"/>
    <w:rsid w:val="005E4706"/>
    <w:rsid w:val="005F4A2D"/>
    <w:rsid w:val="005F54FA"/>
    <w:rsid w:val="005F59FB"/>
    <w:rsid w:val="005F6259"/>
    <w:rsid w:val="005F7F6F"/>
    <w:rsid w:val="005F7FE5"/>
    <w:rsid w:val="00600C5A"/>
    <w:rsid w:val="00603475"/>
    <w:rsid w:val="006127CE"/>
    <w:rsid w:val="00613DBB"/>
    <w:rsid w:val="0061410B"/>
    <w:rsid w:val="00616CB2"/>
    <w:rsid w:val="006209D8"/>
    <w:rsid w:val="00620AA6"/>
    <w:rsid w:val="00621930"/>
    <w:rsid w:val="00621C95"/>
    <w:rsid w:val="00621FC7"/>
    <w:rsid w:val="00622EE4"/>
    <w:rsid w:val="00625907"/>
    <w:rsid w:val="0062672E"/>
    <w:rsid w:val="00626FD2"/>
    <w:rsid w:val="006302D2"/>
    <w:rsid w:val="00630F3F"/>
    <w:rsid w:val="0063288B"/>
    <w:rsid w:val="00633C00"/>
    <w:rsid w:val="00635308"/>
    <w:rsid w:val="0063577B"/>
    <w:rsid w:val="006401BD"/>
    <w:rsid w:val="00641027"/>
    <w:rsid w:val="006421C3"/>
    <w:rsid w:val="0064331E"/>
    <w:rsid w:val="006444DB"/>
    <w:rsid w:val="006446CB"/>
    <w:rsid w:val="00645FAE"/>
    <w:rsid w:val="0064628E"/>
    <w:rsid w:val="00650340"/>
    <w:rsid w:val="006541C2"/>
    <w:rsid w:val="0065532C"/>
    <w:rsid w:val="006553CD"/>
    <w:rsid w:val="00655B75"/>
    <w:rsid w:val="00657B29"/>
    <w:rsid w:val="00660212"/>
    <w:rsid w:val="0066065D"/>
    <w:rsid w:val="00664BE8"/>
    <w:rsid w:val="00667E59"/>
    <w:rsid w:val="0067202B"/>
    <w:rsid w:val="006730C2"/>
    <w:rsid w:val="006733A4"/>
    <w:rsid w:val="0067379C"/>
    <w:rsid w:val="00673E8F"/>
    <w:rsid w:val="006758B6"/>
    <w:rsid w:val="00677E45"/>
    <w:rsid w:val="00680597"/>
    <w:rsid w:val="00681B70"/>
    <w:rsid w:val="00685A2B"/>
    <w:rsid w:val="00685DF9"/>
    <w:rsid w:val="0068629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7AD"/>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D94"/>
    <w:rsid w:val="00716773"/>
    <w:rsid w:val="00717ABA"/>
    <w:rsid w:val="00717D05"/>
    <w:rsid w:val="00721414"/>
    <w:rsid w:val="0072197D"/>
    <w:rsid w:val="00722978"/>
    <w:rsid w:val="00727124"/>
    <w:rsid w:val="007271B1"/>
    <w:rsid w:val="0073078E"/>
    <w:rsid w:val="00734CD3"/>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5325"/>
    <w:rsid w:val="0077771B"/>
    <w:rsid w:val="00777BAC"/>
    <w:rsid w:val="00777D8F"/>
    <w:rsid w:val="007807BF"/>
    <w:rsid w:val="00780F8F"/>
    <w:rsid w:val="007815F5"/>
    <w:rsid w:val="00781A61"/>
    <w:rsid w:val="007837AA"/>
    <w:rsid w:val="007841CE"/>
    <w:rsid w:val="00785C0B"/>
    <w:rsid w:val="00787E6E"/>
    <w:rsid w:val="007915F5"/>
    <w:rsid w:val="0079278E"/>
    <w:rsid w:val="007956FC"/>
    <w:rsid w:val="00797791"/>
    <w:rsid w:val="007A09CD"/>
    <w:rsid w:val="007A0A0C"/>
    <w:rsid w:val="007A1E03"/>
    <w:rsid w:val="007A3315"/>
    <w:rsid w:val="007A528E"/>
    <w:rsid w:val="007A7B5F"/>
    <w:rsid w:val="007B3909"/>
    <w:rsid w:val="007B3A79"/>
    <w:rsid w:val="007B56C3"/>
    <w:rsid w:val="007B66B5"/>
    <w:rsid w:val="007B6DFE"/>
    <w:rsid w:val="007C049C"/>
    <w:rsid w:val="007C0632"/>
    <w:rsid w:val="007C12CF"/>
    <w:rsid w:val="007C12EE"/>
    <w:rsid w:val="007C1559"/>
    <w:rsid w:val="007C2BB5"/>
    <w:rsid w:val="007C4AC0"/>
    <w:rsid w:val="007C4D7C"/>
    <w:rsid w:val="007C5F97"/>
    <w:rsid w:val="007D0672"/>
    <w:rsid w:val="007D0AEB"/>
    <w:rsid w:val="007D1735"/>
    <w:rsid w:val="007D1737"/>
    <w:rsid w:val="007D235E"/>
    <w:rsid w:val="007D241D"/>
    <w:rsid w:val="007D2808"/>
    <w:rsid w:val="007D2EAD"/>
    <w:rsid w:val="007D399D"/>
    <w:rsid w:val="007D4DBC"/>
    <w:rsid w:val="007D4EE9"/>
    <w:rsid w:val="007D50E4"/>
    <w:rsid w:val="007D54CF"/>
    <w:rsid w:val="007D61AC"/>
    <w:rsid w:val="007D749F"/>
    <w:rsid w:val="007E137F"/>
    <w:rsid w:val="007E13E6"/>
    <w:rsid w:val="007E15B8"/>
    <w:rsid w:val="007E3DB8"/>
    <w:rsid w:val="007E3EAA"/>
    <w:rsid w:val="007E44D8"/>
    <w:rsid w:val="007E6AF6"/>
    <w:rsid w:val="007E6D94"/>
    <w:rsid w:val="007E752A"/>
    <w:rsid w:val="007F0070"/>
    <w:rsid w:val="007F0533"/>
    <w:rsid w:val="007F1332"/>
    <w:rsid w:val="007F266D"/>
    <w:rsid w:val="007F3818"/>
    <w:rsid w:val="007F381E"/>
    <w:rsid w:val="007F3968"/>
    <w:rsid w:val="007F6459"/>
    <w:rsid w:val="007F66C4"/>
    <w:rsid w:val="00801059"/>
    <w:rsid w:val="00802028"/>
    <w:rsid w:val="00802590"/>
    <w:rsid w:val="0080703C"/>
    <w:rsid w:val="00807A57"/>
    <w:rsid w:val="008102DB"/>
    <w:rsid w:val="00810E64"/>
    <w:rsid w:val="00812472"/>
    <w:rsid w:val="008137D0"/>
    <w:rsid w:val="008159D3"/>
    <w:rsid w:val="00816DC3"/>
    <w:rsid w:val="008213FA"/>
    <w:rsid w:val="00821D07"/>
    <w:rsid w:val="00822C9F"/>
    <w:rsid w:val="00822FDA"/>
    <w:rsid w:val="0082339B"/>
    <w:rsid w:val="00824460"/>
    <w:rsid w:val="00825733"/>
    <w:rsid w:val="0082656F"/>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26D"/>
    <w:rsid w:val="00851F55"/>
    <w:rsid w:val="0085268B"/>
    <w:rsid w:val="00852A7E"/>
    <w:rsid w:val="00853E7D"/>
    <w:rsid w:val="0085452D"/>
    <w:rsid w:val="008546F3"/>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1D11"/>
    <w:rsid w:val="008844AB"/>
    <w:rsid w:val="00885C95"/>
    <w:rsid w:val="008863E8"/>
    <w:rsid w:val="00886AD8"/>
    <w:rsid w:val="00887082"/>
    <w:rsid w:val="008871DC"/>
    <w:rsid w:val="00890C1A"/>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A8D"/>
    <w:rsid w:val="008C2D01"/>
    <w:rsid w:val="008C44EB"/>
    <w:rsid w:val="008C464A"/>
    <w:rsid w:val="008C4812"/>
    <w:rsid w:val="008C5C34"/>
    <w:rsid w:val="008C6826"/>
    <w:rsid w:val="008C7150"/>
    <w:rsid w:val="008C72E2"/>
    <w:rsid w:val="008C76A8"/>
    <w:rsid w:val="008C7DD4"/>
    <w:rsid w:val="008D02CA"/>
    <w:rsid w:val="008D0CAF"/>
    <w:rsid w:val="008D4ECF"/>
    <w:rsid w:val="008D5FDC"/>
    <w:rsid w:val="008D7439"/>
    <w:rsid w:val="008D7BCF"/>
    <w:rsid w:val="008E0B1E"/>
    <w:rsid w:val="008E0BAF"/>
    <w:rsid w:val="008E13B2"/>
    <w:rsid w:val="008E1CBB"/>
    <w:rsid w:val="008E29DF"/>
    <w:rsid w:val="008E2B16"/>
    <w:rsid w:val="008E70CB"/>
    <w:rsid w:val="008F073C"/>
    <w:rsid w:val="008F45A3"/>
    <w:rsid w:val="008F5413"/>
    <w:rsid w:val="00900176"/>
    <w:rsid w:val="00900BB8"/>
    <w:rsid w:val="00900D22"/>
    <w:rsid w:val="00901362"/>
    <w:rsid w:val="00902031"/>
    <w:rsid w:val="0090302D"/>
    <w:rsid w:val="00903ED8"/>
    <w:rsid w:val="00904FDA"/>
    <w:rsid w:val="0090502A"/>
    <w:rsid w:val="009055E5"/>
    <w:rsid w:val="0090798B"/>
    <w:rsid w:val="00911F32"/>
    <w:rsid w:val="00912484"/>
    <w:rsid w:val="00913141"/>
    <w:rsid w:val="009159D0"/>
    <w:rsid w:val="00915D17"/>
    <w:rsid w:val="00920A35"/>
    <w:rsid w:val="00921D11"/>
    <w:rsid w:val="009231C9"/>
    <w:rsid w:val="0092644C"/>
    <w:rsid w:val="00926A74"/>
    <w:rsid w:val="0093000F"/>
    <w:rsid w:val="009322E3"/>
    <w:rsid w:val="00934CB2"/>
    <w:rsid w:val="0093678E"/>
    <w:rsid w:val="0094075E"/>
    <w:rsid w:val="0094139B"/>
    <w:rsid w:val="00941C5E"/>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15A7"/>
    <w:rsid w:val="009516D6"/>
    <w:rsid w:val="009523F2"/>
    <w:rsid w:val="009541CF"/>
    <w:rsid w:val="00954291"/>
    <w:rsid w:val="00956DA3"/>
    <w:rsid w:val="0096091F"/>
    <w:rsid w:val="0096190F"/>
    <w:rsid w:val="00961D9F"/>
    <w:rsid w:val="00963327"/>
    <w:rsid w:val="00964183"/>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0B38"/>
    <w:rsid w:val="009918B0"/>
    <w:rsid w:val="00992088"/>
    <w:rsid w:val="00992708"/>
    <w:rsid w:val="00995306"/>
    <w:rsid w:val="0099698F"/>
    <w:rsid w:val="009A187C"/>
    <w:rsid w:val="009A37D0"/>
    <w:rsid w:val="009A3F25"/>
    <w:rsid w:val="009A4563"/>
    <w:rsid w:val="009A48A0"/>
    <w:rsid w:val="009A4D0A"/>
    <w:rsid w:val="009A72E2"/>
    <w:rsid w:val="009A7DA1"/>
    <w:rsid w:val="009B15D1"/>
    <w:rsid w:val="009B29EB"/>
    <w:rsid w:val="009B367B"/>
    <w:rsid w:val="009B4C90"/>
    <w:rsid w:val="009B7D88"/>
    <w:rsid w:val="009C34AB"/>
    <w:rsid w:val="009C3678"/>
    <w:rsid w:val="009C4E71"/>
    <w:rsid w:val="009C6B15"/>
    <w:rsid w:val="009C7178"/>
    <w:rsid w:val="009C7613"/>
    <w:rsid w:val="009C7F49"/>
    <w:rsid w:val="009D16E8"/>
    <w:rsid w:val="009D4234"/>
    <w:rsid w:val="009D7765"/>
    <w:rsid w:val="009E00B1"/>
    <w:rsid w:val="009E0315"/>
    <w:rsid w:val="009E3940"/>
    <w:rsid w:val="009E42C7"/>
    <w:rsid w:val="009E6956"/>
    <w:rsid w:val="009E6C88"/>
    <w:rsid w:val="009E6D5D"/>
    <w:rsid w:val="009F2F33"/>
    <w:rsid w:val="009F350D"/>
    <w:rsid w:val="009F42EE"/>
    <w:rsid w:val="009F5E5B"/>
    <w:rsid w:val="009F69D6"/>
    <w:rsid w:val="009F70D9"/>
    <w:rsid w:val="009F70E6"/>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F59"/>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5F00"/>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3DE0"/>
    <w:rsid w:val="00A841E8"/>
    <w:rsid w:val="00A847D7"/>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4C14"/>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154F"/>
    <w:rsid w:val="00B228B6"/>
    <w:rsid w:val="00B23CF6"/>
    <w:rsid w:val="00B2412F"/>
    <w:rsid w:val="00B24864"/>
    <w:rsid w:val="00B2629E"/>
    <w:rsid w:val="00B3231D"/>
    <w:rsid w:val="00B338D7"/>
    <w:rsid w:val="00B3732C"/>
    <w:rsid w:val="00B3776E"/>
    <w:rsid w:val="00B4104B"/>
    <w:rsid w:val="00B42FD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1985"/>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1F8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C7FFB"/>
    <w:rsid w:val="00BD1C40"/>
    <w:rsid w:val="00BD3935"/>
    <w:rsid w:val="00BD4132"/>
    <w:rsid w:val="00BD4580"/>
    <w:rsid w:val="00BD7DC0"/>
    <w:rsid w:val="00BE024E"/>
    <w:rsid w:val="00BE1EE0"/>
    <w:rsid w:val="00BE2216"/>
    <w:rsid w:val="00BE4E52"/>
    <w:rsid w:val="00BE7676"/>
    <w:rsid w:val="00BE7B4F"/>
    <w:rsid w:val="00BF09A8"/>
    <w:rsid w:val="00BF32A7"/>
    <w:rsid w:val="00BF4919"/>
    <w:rsid w:val="00BF6800"/>
    <w:rsid w:val="00C015AD"/>
    <w:rsid w:val="00C01688"/>
    <w:rsid w:val="00C02CA7"/>
    <w:rsid w:val="00C03C5C"/>
    <w:rsid w:val="00C04EC4"/>
    <w:rsid w:val="00C05AAB"/>
    <w:rsid w:val="00C06894"/>
    <w:rsid w:val="00C06CE3"/>
    <w:rsid w:val="00C1183D"/>
    <w:rsid w:val="00C13E55"/>
    <w:rsid w:val="00C20CF1"/>
    <w:rsid w:val="00C21980"/>
    <w:rsid w:val="00C22C70"/>
    <w:rsid w:val="00C232E2"/>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3B0F"/>
    <w:rsid w:val="00C46414"/>
    <w:rsid w:val="00C47AD1"/>
    <w:rsid w:val="00C50269"/>
    <w:rsid w:val="00C50DA3"/>
    <w:rsid w:val="00C5738D"/>
    <w:rsid w:val="00C57921"/>
    <w:rsid w:val="00C65632"/>
    <w:rsid w:val="00C65751"/>
    <w:rsid w:val="00C71898"/>
    <w:rsid w:val="00C71BA2"/>
    <w:rsid w:val="00C72459"/>
    <w:rsid w:val="00C72DFF"/>
    <w:rsid w:val="00C8028D"/>
    <w:rsid w:val="00C804EB"/>
    <w:rsid w:val="00C808BC"/>
    <w:rsid w:val="00C80CC8"/>
    <w:rsid w:val="00C816EA"/>
    <w:rsid w:val="00C81D11"/>
    <w:rsid w:val="00C828EA"/>
    <w:rsid w:val="00C84C6E"/>
    <w:rsid w:val="00C84EC8"/>
    <w:rsid w:val="00C86073"/>
    <w:rsid w:val="00C921F4"/>
    <w:rsid w:val="00C96C7E"/>
    <w:rsid w:val="00C96F95"/>
    <w:rsid w:val="00C9730C"/>
    <w:rsid w:val="00C97BD7"/>
    <w:rsid w:val="00CA03B6"/>
    <w:rsid w:val="00CA197E"/>
    <w:rsid w:val="00CA2876"/>
    <w:rsid w:val="00CA2DD2"/>
    <w:rsid w:val="00CA2F5A"/>
    <w:rsid w:val="00CA3BF3"/>
    <w:rsid w:val="00CA743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E59"/>
    <w:rsid w:val="00CD5ED0"/>
    <w:rsid w:val="00CE33F7"/>
    <w:rsid w:val="00CE3877"/>
    <w:rsid w:val="00CE6CF3"/>
    <w:rsid w:val="00CE6EE1"/>
    <w:rsid w:val="00CE73B2"/>
    <w:rsid w:val="00CF065B"/>
    <w:rsid w:val="00CF0A9E"/>
    <w:rsid w:val="00CF0E33"/>
    <w:rsid w:val="00CF114A"/>
    <w:rsid w:val="00CF20F0"/>
    <w:rsid w:val="00CF2567"/>
    <w:rsid w:val="00CF3256"/>
    <w:rsid w:val="00CF408E"/>
    <w:rsid w:val="00CF43A4"/>
    <w:rsid w:val="00CF5037"/>
    <w:rsid w:val="00CF6452"/>
    <w:rsid w:val="00CF6CFC"/>
    <w:rsid w:val="00D0205B"/>
    <w:rsid w:val="00D023B9"/>
    <w:rsid w:val="00D03313"/>
    <w:rsid w:val="00D03B89"/>
    <w:rsid w:val="00D03D05"/>
    <w:rsid w:val="00D05130"/>
    <w:rsid w:val="00D05D8E"/>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93C"/>
    <w:rsid w:val="00D30764"/>
    <w:rsid w:val="00D30CCF"/>
    <w:rsid w:val="00D332DE"/>
    <w:rsid w:val="00D33919"/>
    <w:rsid w:val="00D340AF"/>
    <w:rsid w:val="00D37356"/>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6D90"/>
    <w:rsid w:val="00D67094"/>
    <w:rsid w:val="00D67F69"/>
    <w:rsid w:val="00D7297A"/>
    <w:rsid w:val="00D75492"/>
    <w:rsid w:val="00D80098"/>
    <w:rsid w:val="00D80653"/>
    <w:rsid w:val="00D82453"/>
    <w:rsid w:val="00D82775"/>
    <w:rsid w:val="00D83EFE"/>
    <w:rsid w:val="00D841A7"/>
    <w:rsid w:val="00D84451"/>
    <w:rsid w:val="00D85DE1"/>
    <w:rsid w:val="00D873B5"/>
    <w:rsid w:val="00D87EE4"/>
    <w:rsid w:val="00D9018D"/>
    <w:rsid w:val="00D91A87"/>
    <w:rsid w:val="00D921BB"/>
    <w:rsid w:val="00D9328F"/>
    <w:rsid w:val="00D93979"/>
    <w:rsid w:val="00D93F50"/>
    <w:rsid w:val="00D945FC"/>
    <w:rsid w:val="00D94C4A"/>
    <w:rsid w:val="00D95017"/>
    <w:rsid w:val="00D972CF"/>
    <w:rsid w:val="00D97762"/>
    <w:rsid w:val="00DA183F"/>
    <w:rsid w:val="00DA36E2"/>
    <w:rsid w:val="00DA413D"/>
    <w:rsid w:val="00DA5444"/>
    <w:rsid w:val="00DA6368"/>
    <w:rsid w:val="00DA7236"/>
    <w:rsid w:val="00DB1146"/>
    <w:rsid w:val="00DB1BF5"/>
    <w:rsid w:val="00DB29F1"/>
    <w:rsid w:val="00DB2D93"/>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2B78"/>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A2F"/>
    <w:rsid w:val="00E16472"/>
    <w:rsid w:val="00E1739A"/>
    <w:rsid w:val="00E20F91"/>
    <w:rsid w:val="00E212D6"/>
    <w:rsid w:val="00E24FA7"/>
    <w:rsid w:val="00E24FAB"/>
    <w:rsid w:val="00E264D0"/>
    <w:rsid w:val="00E26A65"/>
    <w:rsid w:val="00E27B29"/>
    <w:rsid w:val="00E3210F"/>
    <w:rsid w:val="00E35B2B"/>
    <w:rsid w:val="00E370AF"/>
    <w:rsid w:val="00E4149E"/>
    <w:rsid w:val="00E44DA4"/>
    <w:rsid w:val="00E4590A"/>
    <w:rsid w:val="00E460EE"/>
    <w:rsid w:val="00E47009"/>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AC0"/>
    <w:rsid w:val="00E91D6A"/>
    <w:rsid w:val="00E92609"/>
    <w:rsid w:val="00E927C8"/>
    <w:rsid w:val="00E95006"/>
    <w:rsid w:val="00E96618"/>
    <w:rsid w:val="00EA0DDE"/>
    <w:rsid w:val="00EA1E05"/>
    <w:rsid w:val="00EA2FBE"/>
    <w:rsid w:val="00EA382D"/>
    <w:rsid w:val="00EA3E0A"/>
    <w:rsid w:val="00EA59D2"/>
    <w:rsid w:val="00EA63E1"/>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C34"/>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8FA"/>
    <w:rsid w:val="00EF796E"/>
    <w:rsid w:val="00EF7B54"/>
    <w:rsid w:val="00F01CA5"/>
    <w:rsid w:val="00F025A8"/>
    <w:rsid w:val="00F02EE5"/>
    <w:rsid w:val="00F036E5"/>
    <w:rsid w:val="00F04148"/>
    <w:rsid w:val="00F0566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568"/>
    <w:rsid w:val="00F57CD4"/>
    <w:rsid w:val="00F60266"/>
    <w:rsid w:val="00F60F1F"/>
    <w:rsid w:val="00F61BA4"/>
    <w:rsid w:val="00F61D08"/>
    <w:rsid w:val="00F62AB4"/>
    <w:rsid w:val="00F631BD"/>
    <w:rsid w:val="00F636C7"/>
    <w:rsid w:val="00F64649"/>
    <w:rsid w:val="00F657DA"/>
    <w:rsid w:val="00F678FD"/>
    <w:rsid w:val="00F67D86"/>
    <w:rsid w:val="00F7037A"/>
    <w:rsid w:val="00F70FF7"/>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06"/>
    <w:rsid w:val="00FA257C"/>
    <w:rsid w:val="00FA4A8B"/>
    <w:rsid w:val="00FA5800"/>
    <w:rsid w:val="00FA5B32"/>
    <w:rsid w:val="00FA638A"/>
    <w:rsid w:val="00FA6616"/>
    <w:rsid w:val="00FB1D92"/>
    <w:rsid w:val="00FB2CE5"/>
    <w:rsid w:val="00FB2D2D"/>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108"/>
    <w:rsid w:val="00FE2E5F"/>
    <w:rsid w:val="00FE42E2"/>
    <w:rsid w:val="00FE5A35"/>
    <w:rsid w:val="00FE5D2B"/>
    <w:rsid w:val="00FE6662"/>
    <w:rsid w:val="00FE678A"/>
    <w:rsid w:val="00FE7488"/>
    <w:rsid w:val="00FF02E0"/>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EF499E4F-E450-49CD-BDD9-F273FFEB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1,UL,ПАРАГРАФ"/>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1 Знак,UL Знак,ПАРАГРАФ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russubtitle">
    <w:name w:val="rus_subtitle"/>
    <w:basedOn w:val="a2"/>
    <w:qFormat/>
    <w:rsid w:val="00322E6B"/>
    <w:pPr>
      <w:keepNext/>
      <w:numPr>
        <w:numId w:val="45"/>
      </w:numPr>
      <w:tabs>
        <w:tab w:val="left" w:pos="564"/>
      </w:tabs>
      <w:suppressAutoHyphens/>
      <w:spacing w:before="260"/>
    </w:pPr>
    <w:rPr>
      <w:rFonts w:eastAsia="MS Mincho"/>
      <w:b/>
      <w:szCs w:val="24"/>
      <w:lang w:eastAsia="en-US"/>
    </w:rPr>
  </w:style>
  <w:style w:type="paragraph" w:customStyle="1" w:styleId="rusnum2">
    <w:name w:val="rus_num2"/>
    <w:basedOn w:val="a2"/>
    <w:qFormat/>
    <w:rsid w:val="00322E6B"/>
    <w:pPr>
      <w:numPr>
        <w:ilvl w:val="1"/>
        <w:numId w:val="45"/>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322E6B"/>
    <w:pPr>
      <w:numPr>
        <w:ilvl w:val="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hyperlink" Target="http://zakupki.gov.ru/223/dishonest/public/supplier-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7A86-16FC-4AC9-99C6-ED8EA0A0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24914</Words>
  <Characters>142011</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166592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2</cp:revision>
  <cp:lastPrinted>2016-10-26T07:31:00Z</cp:lastPrinted>
  <dcterms:created xsi:type="dcterms:W3CDTF">2017-07-13T15:17:00Z</dcterms:created>
  <dcterms:modified xsi:type="dcterms:W3CDTF">2017-07-13T15:17:00Z</dcterms:modified>
</cp:coreProperties>
</file>