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3826A9" w:rsidRPr="003826A9">
        <w:rPr>
          <w:b/>
          <w:sz w:val="28"/>
          <w:szCs w:val="28"/>
        </w:rPr>
        <w:t xml:space="preserve">НА РАЗРАБОТКУ </w:t>
      </w:r>
      <w:r w:rsidR="003252E1">
        <w:rPr>
          <w:b/>
          <w:sz w:val="28"/>
          <w:szCs w:val="28"/>
        </w:rPr>
        <w:t xml:space="preserve">И ПЕЧАТЬ </w:t>
      </w:r>
      <w:r w:rsidR="003826A9" w:rsidRPr="003826A9">
        <w:rPr>
          <w:b/>
          <w:sz w:val="28"/>
          <w:szCs w:val="28"/>
        </w:rPr>
        <w:t xml:space="preserve">ПОЛИГРАФИЧЕСКОГО ПРОДУКТА И </w:t>
      </w:r>
      <w:r w:rsidR="003826A9" w:rsidRPr="003826A9">
        <w:rPr>
          <w:b/>
          <w:caps/>
          <w:sz w:val="28"/>
          <w:szCs w:val="28"/>
        </w:rPr>
        <w:t xml:space="preserve">интерактивного </w:t>
      </w:r>
      <w:proofErr w:type="gramStart"/>
      <w:r w:rsidR="003826A9" w:rsidRPr="003826A9">
        <w:rPr>
          <w:b/>
          <w:caps/>
          <w:sz w:val="28"/>
          <w:szCs w:val="28"/>
        </w:rPr>
        <w:t>интернет-решения</w:t>
      </w:r>
      <w:proofErr w:type="gramEnd"/>
      <w:r w:rsidR="003826A9" w:rsidRPr="003826A9">
        <w:rPr>
          <w:b/>
          <w:caps/>
          <w:sz w:val="28"/>
          <w:szCs w:val="28"/>
        </w:rPr>
        <w:t xml:space="preserve"> для представления результатов проекта «Форсайт Компетенций 2030», именуемого «Атлас 100 новых профессий»,</w:t>
      </w:r>
      <w:r w:rsidR="003826A9" w:rsidRPr="00A36087">
        <w:rPr>
          <w:sz w:val="28"/>
          <w:szCs w:val="28"/>
        </w:rPr>
        <w:t xml:space="preserve"> </w:t>
      </w:r>
      <w:r w:rsidR="003826A9">
        <w:rPr>
          <w:sz w:val="28"/>
          <w:szCs w:val="28"/>
        </w:rPr>
        <w:t xml:space="preserve">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642BB3" w:rsidRDefault="00642BB3" w:rsidP="00CA2876">
                            <w:pPr>
                              <w:pStyle w:val="h4"/>
                              <w:spacing w:before="0"/>
                              <w:jc w:val="right"/>
                            </w:pPr>
                            <w:r w:rsidRPr="00C65751">
                              <w:t xml:space="preserve">Заказчику: </w:t>
                            </w:r>
                            <w:r>
                              <w:rPr>
                                <w:u w:val="single"/>
                              </w:rPr>
                              <w:t>Агентство стратегических инициатив</w:t>
                            </w:r>
                          </w:p>
                          <w:p w:rsidR="00642BB3" w:rsidRDefault="00642BB3" w:rsidP="00CA2876">
                            <w:pPr>
                              <w:pStyle w:val="h4"/>
                              <w:spacing w:before="0"/>
                              <w:jc w:val="right"/>
                              <w:rPr>
                                <w:i/>
                              </w:rPr>
                            </w:pPr>
                          </w:p>
                          <w:p w:rsidR="00642BB3" w:rsidRPr="00C65751" w:rsidRDefault="00642BB3" w:rsidP="00CA2876">
                            <w:pPr>
                              <w:pStyle w:val="h4"/>
                              <w:spacing w:before="0"/>
                              <w:jc w:val="right"/>
                              <w:rPr>
                                <w:i/>
                              </w:rPr>
                            </w:pPr>
                          </w:p>
                          <w:p w:rsidR="00642BB3" w:rsidRPr="00C65751" w:rsidRDefault="00642BB3" w:rsidP="00CA2876">
                            <w:pPr>
                              <w:jc w:val="center"/>
                              <w:rPr>
                                <w:b/>
                                <w:sz w:val="24"/>
                                <w:szCs w:val="24"/>
                              </w:rPr>
                            </w:pPr>
                            <w:r w:rsidRPr="00C65751">
                              <w:rPr>
                                <w:b/>
                                <w:sz w:val="24"/>
                                <w:szCs w:val="24"/>
                              </w:rPr>
                              <w:t>ЗАЯВКА</w:t>
                            </w:r>
                          </w:p>
                          <w:p w:rsidR="00642BB3" w:rsidRDefault="00642BB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42BB3" w:rsidRDefault="00642BB3" w:rsidP="00CA2876">
                            <w:pPr>
                              <w:jc w:val="center"/>
                              <w:rPr>
                                <w:b/>
                                <w:sz w:val="24"/>
                                <w:szCs w:val="24"/>
                              </w:rPr>
                            </w:pPr>
                          </w:p>
                          <w:p w:rsidR="00642BB3" w:rsidRPr="005321CE" w:rsidRDefault="00642BB3" w:rsidP="00CA2876">
                            <w:pPr>
                              <w:pStyle w:val="ae"/>
                              <w:spacing w:after="0"/>
                              <w:jc w:val="center"/>
                              <w:rPr>
                                <w:b/>
                                <w:szCs w:val="24"/>
                              </w:rPr>
                            </w:pPr>
                            <w:r w:rsidRPr="00D14D73">
                              <w:rPr>
                                <w:b/>
                                <w:szCs w:val="24"/>
                              </w:rPr>
                              <w:t>на</w:t>
                            </w:r>
                            <w:r>
                              <w:rPr>
                                <w:b/>
                                <w:szCs w:val="24"/>
                              </w:rPr>
                              <w:t xml:space="preserve"> </w:t>
                            </w:r>
                            <w:r w:rsidRPr="005321CE">
                              <w:rPr>
                                <w:b/>
                                <w:szCs w:val="24"/>
                              </w:rPr>
                              <w:t>разработку</w:t>
                            </w:r>
                            <w:r>
                              <w:rPr>
                                <w:b/>
                                <w:szCs w:val="24"/>
                              </w:rPr>
                              <w:t xml:space="preserve"> и печать</w:t>
                            </w:r>
                            <w:r w:rsidRPr="005321CE">
                              <w:rPr>
                                <w:b/>
                                <w:szCs w:val="24"/>
                              </w:rPr>
                              <w:t xml:space="preserve"> полиграфического и интерактивного </w:t>
                            </w:r>
                            <w:proofErr w:type="gramStart"/>
                            <w:r w:rsidRPr="005321CE">
                              <w:rPr>
                                <w:b/>
                                <w:szCs w:val="24"/>
                              </w:rPr>
                              <w:t>интернет-решения</w:t>
                            </w:r>
                            <w:proofErr w:type="gramEnd"/>
                            <w:r w:rsidRPr="005321CE">
                              <w:rPr>
                                <w:b/>
                                <w:szCs w:val="24"/>
                              </w:rPr>
                              <w:t xml:space="preserve"> для представления результатов проекта «Форсайт Компетенций 2030», именуемого «Атлас 100 новых профессий»  </w:t>
                            </w:r>
                          </w:p>
                          <w:p w:rsidR="00642BB3" w:rsidRPr="00C65751" w:rsidRDefault="00642BB3" w:rsidP="00CA2876">
                            <w:pPr>
                              <w:pStyle w:val="ae"/>
                              <w:spacing w:after="0"/>
                              <w:jc w:val="center"/>
                              <w:rPr>
                                <w:szCs w:val="24"/>
                              </w:rPr>
                            </w:pPr>
                          </w:p>
                          <w:p w:rsidR="00642BB3" w:rsidRPr="00166B37" w:rsidRDefault="00642BB3" w:rsidP="00CA2876">
                            <w:pPr>
                              <w:pStyle w:val="ae"/>
                              <w:spacing w:after="0"/>
                              <w:jc w:val="center"/>
                              <w:rPr>
                                <w:b/>
                                <w:bCs/>
                                <w:iCs/>
                                <w:szCs w:val="24"/>
                              </w:rPr>
                            </w:pPr>
                            <w:r w:rsidRPr="00166B37">
                              <w:rPr>
                                <w:b/>
                                <w:bCs/>
                                <w:iCs/>
                                <w:szCs w:val="24"/>
                              </w:rPr>
                              <w:t>(реестровый номер закупки _______________________)</w:t>
                            </w:r>
                          </w:p>
                          <w:p w:rsidR="00642BB3" w:rsidRPr="00C65751" w:rsidRDefault="00642BB3" w:rsidP="00CA2876">
                            <w:pPr>
                              <w:pStyle w:val="ae"/>
                              <w:spacing w:after="0"/>
                              <w:jc w:val="center"/>
                              <w:rPr>
                                <w:b/>
                                <w:bCs/>
                                <w:iCs/>
                                <w:szCs w:val="24"/>
                                <w:u w:val="single"/>
                              </w:rPr>
                            </w:pPr>
                          </w:p>
                          <w:p w:rsidR="00642BB3" w:rsidRDefault="00642BB3" w:rsidP="00CA2876">
                            <w:pPr>
                              <w:pStyle w:val="33"/>
                              <w:tabs>
                                <w:tab w:val="clear" w:pos="1307"/>
                              </w:tabs>
                              <w:ind w:left="0"/>
                              <w:rPr>
                                <w:szCs w:val="24"/>
                              </w:rPr>
                            </w:pPr>
                          </w:p>
                          <w:p w:rsidR="00642BB3" w:rsidRDefault="00642BB3" w:rsidP="00CA2876">
                            <w:pPr>
                              <w:pStyle w:val="33"/>
                              <w:tabs>
                                <w:tab w:val="clear" w:pos="1307"/>
                              </w:tabs>
                              <w:ind w:left="0"/>
                              <w:rPr>
                                <w:szCs w:val="24"/>
                              </w:rPr>
                            </w:pPr>
                          </w:p>
                          <w:p w:rsidR="00642BB3" w:rsidRDefault="00642BB3" w:rsidP="00CA2876">
                            <w:pPr>
                              <w:pStyle w:val="33"/>
                              <w:tabs>
                                <w:tab w:val="clear" w:pos="1307"/>
                              </w:tabs>
                              <w:ind w:left="0"/>
                              <w:rPr>
                                <w:szCs w:val="24"/>
                              </w:rPr>
                            </w:pPr>
                          </w:p>
                          <w:p w:rsidR="00642BB3" w:rsidRPr="003708E5" w:rsidRDefault="00642BB3" w:rsidP="00CA2876">
                            <w:pPr>
                              <w:pStyle w:val="33"/>
                              <w:tabs>
                                <w:tab w:val="clear" w:pos="1307"/>
                              </w:tabs>
                              <w:ind w:left="0"/>
                              <w:rPr>
                                <w:sz w:val="20"/>
                              </w:rPr>
                            </w:pPr>
                            <w:r w:rsidRPr="003708E5">
                              <w:rPr>
                                <w:sz w:val="20"/>
                              </w:rPr>
                              <w:t>Регистрационный номер заявки №_________</w:t>
                            </w:r>
                          </w:p>
                          <w:p w:rsidR="00642BB3" w:rsidRPr="003708E5" w:rsidRDefault="00642BB3"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642BB3" w:rsidRPr="003708E5" w:rsidRDefault="00642BB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42BB3" w:rsidRPr="00C65751" w:rsidRDefault="00642BB3" w:rsidP="00CA2876">
                            <w:pPr>
                              <w:pStyle w:val="33"/>
                              <w:tabs>
                                <w:tab w:val="clear" w:pos="1307"/>
                              </w:tabs>
                              <w:ind w:left="0"/>
                              <w:rPr>
                                <w:color w:val="0000FF"/>
                                <w:szCs w:val="24"/>
                              </w:rPr>
                            </w:pPr>
                          </w:p>
                          <w:p w:rsidR="00642BB3" w:rsidRPr="00443C90" w:rsidRDefault="00642BB3" w:rsidP="00CA2876">
                            <w:pPr>
                              <w:pStyle w:val="33"/>
                              <w:tabs>
                                <w:tab w:val="clear" w:pos="1307"/>
                              </w:tabs>
                              <w:ind w:left="0"/>
                              <w:rPr>
                                <w:color w:val="0000FF"/>
                                <w:sz w:val="14"/>
                                <w:szCs w:val="14"/>
                              </w:rPr>
                            </w:pPr>
                          </w:p>
                          <w:p w:rsidR="00642BB3" w:rsidRDefault="00642BB3" w:rsidP="00CA2876">
                            <w:pPr>
                              <w:pStyle w:val="ae"/>
                              <w:spacing w:after="0"/>
                              <w:jc w:val="left"/>
                              <w:rPr>
                                <w:bCs/>
                                <w:i/>
                                <w:iCs/>
                                <w:szCs w:val="24"/>
                                <w:vertAlign w:val="superscript"/>
                              </w:rPr>
                            </w:pPr>
                          </w:p>
                          <w:p w:rsidR="00642BB3" w:rsidRDefault="00642BB3"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642BB3" w:rsidRDefault="00642BB3" w:rsidP="00CA2876">
                      <w:pPr>
                        <w:pStyle w:val="h4"/>
                        <w:spacing w:before="0"/>
                        <w:jc w:val="right"/>
                      </w:pPr>
                      <w:r w:rsidRPr="00C65751">
                        <w:t xml:space="preserve">Заказчику: </w:t>
                      </w:r>
                      <w:r>
                        <w:rPr>
                          <w:u w:val="single"/>
                        </w:rPr>
                        <w:t>Агентство стратегических инициатив</w:t>
                      </w:r>
                    </w:p>
                    <w:p w:rsidR="00642BB3" w:rsidRDefault="00642BB3" w:rsidP="00CA2876">
                      <w:pPr>
                        <w:pStyle w:val="h4"/>
                        <w:spacing w:before="0"/>
                        <w:jc w:val="right"/>
                        <w:rPr>
                          <w:i/>
                        </w:rPr>
                      </w:pPr>
                    </w:p>
                    <w:p w:rsidR="00642BB3" w:rsidRPr="00C65751" w:rsidRDefault="00642BB3" w:rsidP="00CA2876">
                      <w:pPr>
                        <w:pStyle w:val="h4"/>
                        <w:spacing w:before="0"/>
                        <w:jc w:val="right"/>
                        <w:rPr>
                          <w:i/>
                        </w:rPr>
                      </w:pPr>
                    </w:p>
                    <w:p w:rsidR="00642BB3" w:rsidRPr="00C65751" w:rsidRDefault="00642BB3" w:rsidP="00CA2876">
                      <w:pPr>
                        <w:jc w:val="center"/>
                        <w:rPr>
                          <w:b/>
                          <w:sz w:val="24"/>
                          <w:szCs w:val="24"/>
                        </w:rPr>
                      </w:pPr>
                      <w:r w:rsidRPr="00C65751">
                        <w:rPr>
                          <w:b/>
                          <w:sz w:val="24"/>
                          <w:szCs w:val="24"/>
                        </w:rPr>
                        <w:t>ЗАЯВКА</w:t>
                      </w:r>
                    </w:p>
                    <w:p w:rsidR="00642BB3" w:rsidRDefault="00642BB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42BB3" w:rsidRDefault="00642BB3" w:rsidP="00CA2876">
                      <w:pPr>
                        <w:jc w:val="center"/>
                        <w:rPr>
                          <w:b/>
                          <w:sz w:val="24"/>
                          <w:szCs w:val="24"/>
                        </w:rPr>
                      </w:pPr>
                    </w:p>
                    <w:p w:rsidR="00642BB3" w:rsidRPr="005321CE" w:rsidRDefault="00642BB3" w:rsidP="00CA2876">
                      <w:pPr>
                        <w:pStyle w:val="ae"/>
                        <w:spacing w:after="0"/>
                        <w:jc w:val="center"/>
                        <w:rPr>
                          <w:b/>
                          <w:szCs w:val="24"/>
                        </w:rPr>
                      </w:pPr>
                      <w:r w:rsidRPr="00D14D73">
                        <w:rPr>
                          <w:b/>
                          <w:szCs w:val="24"/>
                        </w:rPr>
                        <w:t>на</w:t>
                      </w:r>
                      <w:r>
                        <w:rPr>
                          <w:b/>
                          <w:szCs w:val="24"/>
                        </w:rPr>
                        <w:t xml:space="preserve"> </w:t>
                      </w:r>
                      <w:r w:rsidRPr="005321CE">
                        <w:rPr>
                          <w:b/>
                          <w:szCs w:val="24"/>
                        </w:rPr>
                        <w:t>разработку</w:t>
                      </w:r>
                      <w:r>
                        <w:rPr>
                          <w:b/>
                          <w:szCs w:val="24"/>
                        </w:rPr>
                        <w:t xml:space="preserve"> и печать</w:t>
                      </w:r>
                      <w:r w:rsidRPr="005321CE">
                        <w:rPr>
                          <w:b/>
                          <w:szCs w:val="24"/>
                        </w:rPr>
                        <w:t xml:space="preserve"> полиграфического и интерактивного </w:t>
                      </w:r>
                      <w:proofErr w:type="gramStart"/>
                      <w:r w:rsidRPr="005321CE">
                        <w:rPr>
                          <w:b/>
                          <w:szCs w:val="24"/>
                        </w:rPr>
                        <w:t>интернет-решения</w:t>
                      </w:r>
                      <w:proofErr w:type="gramEnd"/>
                      <w:r w:rsidRPr="005321CE">
                        <w:rPr>
                          <w:b/>
                          <w:szCs w:val="24"/>
                        </w:rPr>
                        <w:t xml:space="preserve"> для представления результатов проекта «Форсайт Компетенций 2030», именуемого «Атлас 100 новых профессий»  </w:t>
                      </w:r>
                    </w:p>
                    <w:p w:rsidR="00642BB3" w:rsidRPr="00C65751" w:rsidRDefault="00642BB3" w:rsidP="00CA2876">
                      <w:pPr>
                        <w:pStyle w:val="ae"/>
                        <w:spacing w:after="0"/>
                        <w:jc w:val="center"/>
                        <w:rPr>
                          <w:szCs w:val="24"/>
                        </w:rPr>
                      </w:pPr>
                    </w:p>
                    <w:p w:rsidR="00642BB3" w:rsidRPr="00166B37" w:rsidRDefault="00642BB3" w:rsidP="00CA2876">
                      <w:pPr>
                        <w:pStyle w:val="ae"/>
                        <w:spacing w:after="0"/>
                        <w:jc w:val="center"/>
                        <w:rPr>
                          <w:b/>
                          <w:bCs/>
                          <w:iCs/>
                          <w:szCs w:val="24"/>
                        </w:rPr>
                      </w:pPr>
                      <w:r w:rsidRPr="00166B37">
                        <w:rPr>
                          <w:b/>
                          <w:bCs/>
                          <w:iCs/>
                          <w:szCs w:val="24"/>
                        </w:rPr>
                        <w:t>(реестровый номер закупки _______________________)</w:t>
                      </w:r>
                    </w:p>
                    <w:p w:rsidR="00642BB3" w:rsidRPr="00C65751" w:rsidRDefault="00642BB3" w:rsidP="00CA2876">
                      <w:pPr>
                        <w:pStyle w:val="ae"/>
                        <w:spacing w:after="0"/>
                        <w:jc w:val="center"/>
                        <w:rPr>
                          <w:b/>
                          <w:bCs/>
                          <w:iCs/>
                          <w:szCs w:val="24"/>
                          <w:u w:val="single"/>
                        </w:rPr>
                      </w:pPr>
                    </w:p>
                    <w:p w:rsidR="00642BB3" w:rsidRDefault="00642BB3" w:rsidP="00CA2876">
                      <w:pPr>
                        <w:pStyle w:val="33"/>
                        <w:tabs>
                          <w:tab w:val="clear" w:pos="1307"/>
                        </w:tabs>
                        <w:ind w:left="0"/>
                        <w:rPr>
                          <w:szCs w:val="24"/>
                        </w:rPr>
                      </w:pPr>
                    </w:p>
                    <w:p w:rsidR="00642BB3" w:rsidRDefault="00642BB3" w:rsidP="00CA2876">
                      <w:pPr>
                        <w:pStyle w:val="33"/>
                        <w:tabs>
                          <w:tab w:val="clear" w:pos="1307"/>
                        </w:tabs>
                        <w:ind w:left="0"/>
                        <w:rPr>
                          <w:szCs w:val="24"/>
                        </w:rPr>
                      </w:pPr>
                    </w:p>
                    <w:p w:rsidR="00642BB3" w:rsidRDefault="00642BB3" w:rsidP="00CA2876">
                      <w:pPr>
                        <w:pStyle w:val="33"/>
                        <w:tabs>
                          <w:tab w:val="clear" w:pos="1307"/>
                        </w:tabs>
                        <w:ind w:left="0"/>
                        <w:rPr>
                          <w:szCs w:val="24"/>
                        </w:rPr>
                      </w:pPr>
                    </w:p>
                    <w:p w:rsidR="00642BB3" w:rsidRPr="003708E5" w:rsidRDefault="00642BB3" w:rsidP="00CA2876">
                      <w:pPr>
                        <w:pStyle w:val="33"/>
                        <w:tabs>
                          <w:tab w:val="clear" w:pos="1307"/>
                        </w:tabs>
                        <w:ind w:left="0"/>
                        <w:rPr>
                          <w:sz w:val="20"/>
                        </w:rPr>
                      </w:pPr>
                      <w:r w:rsidRPr="003708E5">
                        <w:rPr>
                          <w:sz w:val="20"/>
                        </w:rPr>
                        <w:t>Регистрационный номер заявки №_________</w:t>
                      </w:r>
                    </w:p>
                    <w:p w:rsidR="00642BB3" w:rsidRPr="003708E5" w:rsidRDefault="00642BB3"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642BB3" w:rsidRPr="003708E5" w:rsidRDefault="00642BB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42BB3" w:rsidRPr="00C65751" w:rsidRDefault="00642BB3" w:rsidP="00CA2876">
                      <w:pPr>
                        <w:pStyle w:val="33"/>
                        <w:tabs>
                          <w:tab w:val="clear" w:pos="1307"/>
                        </w:tabs>
                        <w:ind w:left="0"/>
                        <w:rPr>
                          <w:color w:val="0000FF"/>
                          <w:szCs w:val="24"/>
                        </w:rPr>
                      </w:pPr>
                    </w:p>
                    <w:p w:rsidR="00642BB3" w:rsidRPr="00443C90" w:rsidRDefault="00642BB3" w:rsidP="00CA2876">
                      <w:pPr>
                        <w:pStyle w:val="33"/>
                        <w:tabs>
                          <w:tab w:val="clear" w:pos="1307"/>
                        </w:tabs>
                        <w:ind w:left="0"/>
                        <w:rPr>
                          <w:color w:val="0000FF"/>
                          <w:sz w:val="14"/>
                          <w:szCs w:val="14"/>
                        </w:rPr>
                      </w:pPr>
                    </w:p>
                    <w:p w:rsidR="00642BB3" w:rsidRDefault="00642BB3" w:rsidP="00CA2876">
                      <w:pPr>
                        <w:pStyle w:val="ae"/>
                        <w:spacing w:after="0"/>
                        <w:jc w:val="left"/>
                        <w:rPr>
                          <w:bCs/>
                          <w:i/>
                          <w:iCs/>
                          <w:szCs w:val="24"/>
                          <w:vertAlign w:val="superscript"/>
                        </w:rPr>
                      </w:pPr>
                    </w:p>
                    <w:p w:rsidR="00642BB3" w:rsidRDefault="00642BB3"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Pr="00700A8D"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w:t>
      </w:r>
      <w:r w:rsidR="00216BE0">
        <w:rPr>
          <w:sz w:val="24"/>
          <w:szCs w:val="24"/>
        </w:rPr>
        <w:t>Агентства</w:t>
      </w:r>
      <w:r w:rsidR="008C2D01">
        <w:rPr>
          <w:sz w:val="24"/>
          <w:szCs w:val="24"/>
        </w:rPr>
        <w:t xml:space="preserve">.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 xml:space="preserve">в в участнике </w:t>
      </w:r>
      <w:r w:rsidR="00FB44A1" w:rsidRPr="00700A8D">
        <w:rPr>
          <w:sz w:val="24"/>
          <w:szCs w:val="24"/>
        </w:rPr>
        <w:t>процедуры закупки</w:t>
      </w:r>
      <w:r w:rsidR="00DD3E32" w:rsidRPr="00700A8D">
        <w:rPr>
          <w:sz w:val="24"/>
          <w:szCs w:val="24"/>
        </w:rPr>
        <w:t xml:space="preserve"> (</w:t>
      </w:r>
      <w:r w:rsidR="00DD3E32" w:rsidRPr="00700A8D">
        <w:rPr>
          <w:iCs/>
          <w:sz w:val="24"/>
          <w:szCs w:val="24"/>
        </w:rPr>
        <w:t>предоставляется в виде письма в произвольной форме</w:t>
      </w:r>
      <w:r w:rsidR="00DD3E32" w:rsidRPr="00700A8D">
        <w:rPr>
          <w:sz w:val="24"/>
          <w:szCs w:val="24"/>
        </w:rPr>
        <w:t>)</w:t>
      </w:r>
      <w:r w:rsidR="00FB44A1" w:rsidRPr="00700A8D">
        <w:rPr>
          <w:sz w:val="24"/>
          <w:szCs w:val="24"/>
        </w:rPr>
        <w:t>;</w:t>
      </w:r>
    </w:p>
    <w:p w:rsidR="00801059" w:rsidRPr="00700A8D" w:rsidRDefault="00801059" w:rsidP="006730C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 xml:space="preserve">в том числе требованиям законодательства Российской Федерации </w:t>
      </w:r>
      <w:r w:rsidR="00D42C7B" w:rsidRPr="00700A8D">
        <w:rPr>
          <w:rFonts w:ascii="Times New Roman" w:hAnsi="Times New Roman"/>
          <w:sz w:val="24"/>
          <w:szCs w:val="24"/>
        </w:rPr>
        <w:t xml:space="preserve">об </w:t>
      </w:r>
      <w:r w:rsidR="00911003" w:rsidRPr="00700A8D">
        <w:rPr>
          <w:rFonts w:ascii="Times New Roman" w:hAnsi="Times New Roman"/>
          <w:sz w:val="24"/>
          <w:szCs w:val="24"/>
        </w:rPr>
        <w:t>издательско-полиграфической деятельности, предоставлении дизайнерских услуг</w:t>
      </w:r>
      <w:r w:rsidR="00D42C7B" w:rsidRPr="00700A8D">
        <w:rPr>
          <w:rFonts w:ascii="Times New Roman" w:hAnsi="Times New Roman"/>
          <w:sz w:val="24"/>
          <w:szCs w:val="24"/>
        </w:rPr>
        <w:t xml:space="preserve"> </w:t>
      </w:r>
      <w:r w:rsidRPr="00700A8D">
        <w:rPr>
          <w:rFonts w:ascii="Times New Roman" w:hAnsi="Times New Roman"/>
          <w:sz w:val="24"/>
          <w:szCs w:val="24"/>
        </w:rPr>
        <w:t xml:space="preserve">включая: </w:t>
      </w:r>
    </w:p>
    <w:p w:rsidR="00216BE0" w:rsidRPr="00700A8D" w:rsidRDefault="00911003" w:rsidP="006730C2">
      <w:pPr>
        <w:pStyle w:val="ConsNormal"/>
        <w:tabs>
          <w:tab w:val="left" w:pos="1080"/>
        </w:tabs>
        <w:ind w:firstLine="567"/>
        <w:jc w:val="both"/>
        <w:rPr>
          <w:rFonts w:ascii="Times New Roman" w:hAnsi="Times New Roman"/>
          <w:sz w:val="24"/>
          <w:szCs w:val="24"/>
        </w:rPr>
      </w:pPr>
      <w:r w:rsidRPr="00700A8D">
        <w:rPr>
          <w:rFonts w:ascii="Times New Roman" w:hAnsi="Times New Roman"/>
          <w:sz w:val="24"/>
          <w:szCs w:val="24"/>
        </w:rPr>
        <w:t>- издательско-полиграфическая деятельность  - лицензия</w:t>
      </w:r>
    </w:p>
    <w:p w:rsidR="00911003" w:rsidRPr="00700A8D" w:rsidRDefault="00911003" w:rsidP="006730C2">
      <w:pPr>
        <w:pStyle w:val="ConsNormal"/>
        <w:tabs>
          <w:tab w:val="left" w:pos="1080"/>
        </w:tabs>
        <w:ind w:firstLine="567"/>
        <w:jc w:val="both"/>
        <w:rPr>
          <w:rFonts w:ascii="Times New Roman" w:hAnsi="Times New Roman"/>
          <w:sz w:val="24"/>
          <w:szCs w:val="24"/>
        </w:rPr>
      </w:pPr>
      <w:r w:rsidRPr="00700A8D">
        <w:rPr>
          <w:rFonts w:ascii="Times New Roman" w:hAnsi="Times New Roman"/>
          <w:sz w:val="24"/>
          <w:szCs w:val="24"/>
        </w:rPr>
        <w:t xml:space="preserve">- дизайнерские услуги </w:t>
      </w:r>
      <w:r w:rsidR="004B7618" w:rsidRPr="00700A8D">
        <w:rPr>
          <w:rFonts w:ascii="Times New Roman" w:hAnsi="Times New Roman"/>
          <w:sz w:val="24"/>
          <w:szCs w:val="24"/>
        </w:rPr>
        <w:t>–</w:t>
      </w:r>
      <w:r w:rsidRPr="00700A8D">
        <w:rPr>
          <w:rFonts w:ascii="Times New Roman" w:hAnsi="Times New Roman"/>
          <w:sz w:val="24"/>
          <w:szCs w:val="24"/>
        </w:rPr>
        <w:t xml:space="preserve"> сертификат</w:t>
      </w:r>
    </w:p>
    <w:p w:rsidR="004B7618" w:rsidRPr="00700A8D" w:rsidRDefault="004B7618" w:rsidP="006730C2">
      <w:pPr>
        <w:pStyle w:val="ConsNormal"/>
        <w:tabs>
          <w:tab w:val="left" w:pos="1080"/>
        </w:tabs>
        <w:ind w:firstLine="567"/>
        <w:jc w:val="both"/>
        <w:rPr>
          <w:rFonts w:ascii="Times New Roman" w:hAnsi="Times New Roman"/>
          <w:sz w:val="24"/>
          <w:szCs w:val="24"/>
        </w:rPr>
      </w:pPr>
      <w:r w:rsidRPr="00700A8D">
        <w:rPr>
          <w:rFonts w:ascii="Times New Roman" w:hAnsi="Times New Roman"/>
          <w:sz w:val="24"/>
          <w:szCs w:val="24"/>
        </w:rPr>
        <w:t xml:space="preserve">- </w:t>
      </w:r>
      <w:r w:rsidRPr="00700A8D">
        <w:rPr>
          <w:rFonts w:ascii="Times New Roman" w:hAnsi="Times New Roman"/>
          <w:sz w:val="24"/>
          <w:szCs w:val="24"/>
          <w:lang w:val="en-US"/>
        </w:rPr>
        <w:t>web</w:t>
      </w:r>
      <w:r w:rsidRPr="00700A8D">
        <w:rPr>
          <w:rFonts w:ascii="Times New Roman" w:hAnsi="Times New Roman"/>
          <w:sz w:val="24"/>
          <w:szCs w:val="24"/>
        </w:rPr>
        <w:t>-дизайн - сертификат</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4B7618">
        <w:rPr>
          <w:i/>
          <w:sz w:val="24"/>
          <w:szCs w:val="24"/>
        </w:rPr>
        <w:t>:</w:t>
      </w:r>
    </w:p>
    <w:p w:rsidR="00B2412F" w:rsidRPr="00700A8D" w:rsidRDefault="004B7618" w:rsidP="00471E6F">
      <w:pPr>
        <w:autoSpaceDE w:val="0"/>
        <w:autoSpaceDN w:val="0"/>
        <w:adjustRightInd w:val="0"/>
        <w:ind w:firstLine="540"/>
        <w:jc w:val="both"/>
        <w:rPr>
          <w:sz w:val="24"/>
          <w:szCs w:val="24"/>
        </w:rPr>
      </w:pPr>
      <w:r w:rsidRPr="00700A8D">
        <w:rPr>
          <w:sz w:val="24"/>
          <w:szCs w:val="24"/>
        </w:rPr>
        <w:t>а) благодарственные письма от клиентов</w:t>
      </w:r>
      <w:r w:rsidR="00B2412F" w:rsidRPr="00700A8D">
        <w:rPr>
          <w:sz w:val="24"/>
          <w:szCs w:val="24"/>
        </w:rPr>
        <w:t>;</w:t>
      </w:r>
    </w:p>
    <w:p w:rsidR="004B7618" w:rsidRPr="00700A8D" w:rsidRDefault="004B7618" w:rsidP="00471E6F">
      <w:pPr>
        <w:autoSpaceDE w:val="0"/>
        <w:autoSpaceDN w:val="0"/>
        <w:adjustRightInd w:val="0"/>
        <w:ind w:firstLine="540"/>
        <w:jc w:val="both"/>
        <w:rPr>
          <w:sz w:val="24"/>
          <w:szCs w:val="24"/>
        </w:rPr>
      </w:pPr>
      <w:r w:rsidRPr="00700A8D">
        <w:rPr>
          <w:sz w:val="24"/>
          <w:szCs w:val="24"/>
        </w:rPr>
        <w:t>б) дипломы об участии в конкурсах, связанных с дизайнерской и/или издательско-полиграфической деятельности</w:t>
      </w:r>
      <w:r w:rsidR="00700A8D">
        <w:rPr>
          <w:sz w:val="24"/>
          <w:szCs w:val="24"/>
        </w:rPr>
        <w:t>;</w:t>
      </w:r>
    </w:p>
    <w:p w:rsidR="004B7618" w:rsidRPr="00700A8D" w:rsidRDefault="004B7618" w:rsidP="0072197D">
      <w:pPr>
        <w:ind w:firstLine="540"/>
        <w:jc w:val="both"/>
        <w:rPr>
          <w:sz w:val="24"/>
          <w:szCs w:val="24"/>
        </w:rPr>
      </w:pPr>
      <w:r w:rsidRPr="00700A8D">
        <w:rPr>
          <w:sz w:val="24"/>
          <w:szCs w:val="24"/>
        </w:rPr>
        <w:t>в) портфолио проектов</w:t>
      </w:r>
      <w:r w:rsidR="00700A8D">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lastRenderedPageBreak/>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lastRenderedPageBreak/>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w:t>
      </w:r>
      <w:r w:rsidRPr="00B114C3">
        <w:rPr>
          <w:sz w:val="24"/>
          <w:szCs w:val="24"/>
        </w:rPr>
        <w:lastRenderedPageBreak/>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 xml:space="preserve">вом в </w:t>
      </w:r>
      <w:r w:rsidRPr="00F4178E">
        <w:rPr>
          <w:sz w:val="24"/>
          <w:szCs w:val="24"/>
        </w:rPr>
        <w:lastRenderedPageBreak/>
        <w:t>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2" w:name="_Toc253767387"/>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DC3F77" w:rsidRDefault="00F92A41" w:rsidP="00DC3F77">
            <w:pPr>
              <w:shd w:val="clear" w:color="auto" w:fill="FFFFFF"/>
              <w:rPr>
                <w:rFonts w:ascii="Arial" w:hAnsi="Arial" w:cs="Arial"/>
                <w:color w:val="222222"/>
              </w:rPr>
            </w:pPr>
            <w:r w:rsidRPr="00336774">
              <w:rPr>
                <w:b/>
                <w:bCs/>
                <w:sz w:val="24"/>
                <w:szCs w:val="24"/>
              </w:rPr>
              <w:t>Адрес электронной почты:</w:t>
            </w:r>
            <w:r w:rsidRPr="00336774">
              <w:rPr>
                <w:sz w:val="24"/>
                <w:szCs w:val="24"/>
              </w:rPr>
              <w:t xml:space="preserve"> </w:t>
            </w:r>
            <w:hyperlink r:id="rId11" w:tgtFrame="_blank" w:history="1">
              <w:r w:rsidR="00DC3F77">
                <w:rPr>
                  <w:rStyle w:val="a8"/>
                  <w:rFonts w:ascii="Arial" w:hAnsi="Arial" w:cs="Arial"/>
                  <w:color w:val="1155CC"/>
                  <w:sz w:val="18"/>
                  <w:szCs w:val="18"/>
                  <w:lang w:val="en-US"/>
                </w:rPr>
                <w:t>sa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belyaeva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asi</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ru</w:t>
              </w:r>
            </w:hyperlink>
            <w:r w:rsidR="00DC3F77">
              <w:rPr>
                <w:rFonts w:ascii="Arial" w:hAnsi="Arial" w:cs="Arial"/>
                <w:color w:val="002060"/>
                <w:sz w:val="18"/>
                <w:szCs w:val="18"/>
                <w:u w:val="single"/>
              </w:rPr>
              <w:t xml:space="preserve">, </w:t>
            </w:r>
            <w:hyperlink r:id="rId12" w:tgtFrame="_blank" w:history="1">
              <w:r w:rsidR="00DC3F77">
                <w:rPr>
                  <w:rStyle w:val="a8"/>
                  <w:rFonts w:ascii="Arial" w:hAnsi="Arial" w:cs="Arial"/>
                  <w:color w:val="1155CC"/>
                  <w:sz w:val="18"/>
                  <w:szCs w:val="18"/>
                  <w:lang w:val="en-US"/>
                </w:rPr>
                <w:t>sv</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belyaeva</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gmail</w:t>
              </w:r>
              <w:r w:rsidR="00DC3F77">
                <w:rPr>
                  <w:rStyle w:val="a8"/>
                  <w:rFonts w:ascii="Arial" w:hAnsi="Arial" w:cs="Arial"/>
                  <w:color w:val="1155CC"/>
                  <w:sz w:val="18"/>
                  <w:szCs w:val="18"/>
                </w:rPr>
                <w:t>.</w:t>
              </w:r>
              <w:r w:rsidR="00DC3F77">
                <w:rPr>
                  <w:rStyle w:val="a8"/>
                  <w:rFonts w:ascii="Arial" w:hAnsi="Arial" w:cs="Arial"/>
                  <w:color w:val="1155CC"/>
                  <w:sz w:val="18"/>
                  <w:szCs w:val="18"/>
                  <w:lang w:val="en-US"/>
                </w:rPr>
                <w:t>com</w:t>
              </w:r>
            </w:hyperlink>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w:t>
            </w:r>
            <w:r w:rsidR="00765B8A" w:rsidRPr="00DC3F77">
              <w:rPr>
                <w:bCs/>
                <w:sz w:val="24"/>
                <w:szCs w:val="24"/>
              </w:rPr>
              <w:t>29</w:t>
            </w:r>
            <w:r w:rsidRPr="00DC3F77">
              <w:rPr>
                <w:bCs/>
                <w:sz w:val="24"/>
                <w:szCs w:val="24"/>
              </w:rPr>
              <w:t xml:space="preserve"> </w:t>
            </w:r>
            <w:r w:rsidR="00700A8D">
              <w:rPr>
                <w:bCs/>
                <w:sz w:val="24"/>
                <w:szCs w:val="24"/>
              </w:rPr>
              <w:t xml:space="preserve"> доб. </w:t>
            </w:r>
            <w:r w:rsidR="003E18FA">
              <w:rPr>
                <w:bCs/>
                <w:sz w:val="24"/>
                <w:szCs w:val="24"/>
              </w:rPr>
              <w:t>406</w:t>
            </w:r>
            <w:r w:rsidR="00DC3F77" w:rsidRPr="00835368">
              <w:rPr>
                <w:i/>
                <w:sz w:val="24"/>
                <w:szCs w:val="24"/>
                <w:highlight w:val="yellow"/>
              </w:rPr>
              <w:t xml:space="preserve"> </w:t>
            </w:r>
          </w:p>
          <w:p w:rsidR="00DC3F77" w:rsidRDefault="00835368" w:rsidP="00DC3F77">
            <w:pPr>
              <w:shd w:val="clear" w:color="auto" w:fill="FFFFFF"/>
              <w:rPr>
                <w:rFonts w:ascii="Arial" w:hAnsi="Arial" w:cs="Arial"/>
                <w:color w:val="222222"/>
              </w:rPr>
            </w:pPr>
            <w:r>
              <w:rPr>
                <w:b/>
                <w:bCs/>
                <w:sz w:val="24"/>
                <w:szCs w:val="24"/>
              </w:rPr>
              <w:t>Наименование должности контактного лица</w:t>
            </w:r>
            <w:r w:rsidR="001622D1">
              <w:rPr>
                <w:b/>
                <w:bCs/>
                <w:sz w:val="24"/>
                <w:szCs w:val="24"/>
              </w:rPr>
              <w:t xml:space="preserve">: </w:t>
            </w:r>
            <w:r w:rsidR="00DC3F77" w:rsidRPr="00DC3F77">
              <w:rPr>
                <w:bCs/>
                <w:sz w:val="24"/>
                <w:szCs w:val="24"/>
              </w:rPr>
              <w:t>Ведущий специалист, направление «Молодые профессионалы»</w:t>
            </w:r>
          </w:p>
          <w:p w:rsidR="00EF7B54" w:rsidRPr="00336774" w:rsidRDefault="00F92A41" w:rsidP="00DC3F77">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C3F77" w:rsidRPr="00DC3F77">
              <w:rPr>
                <w:bCs/>
                <w:sz w:val="24"/>
                <w:szCs w:val="24"/>
              </w:rPr>
              <w:t>Беляева Светлана Александровна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18691A" w:rsidRDefault="003252E1" w:rsidP="0018691A">
            <w:pPr>
              <w:pStyle w:val="ae"/>
              <w:spacing w:after="0"/>
              <w:rPr>
                <w:szCs w:val="24"/>
              </w:rPr>
            </w:pPr>
            <w:r w:rsidRPr="0018691A">
              <w:rPr>
                <w:szCs w:val="24"/>
              </w:rPr>
              <w:t>Р</w:t>
            </w:r>
            <w:r w:rsidR="0018691A" w:rsidRPr="0018691A">
              <w:rPr>
                <w:szCs w:val="24"/>
              </w:rPr>
              <w:t>азработка</w:t>
            </w:r>
            <w:r>
              <w:rPr>
                <w:szCs w:val="24"/>
              </w:rPr>
              <w:t xml:space="preserve"> и печать</w:t>
            </w:r>
            <w:r w:rsidR="0018691A" w:rsidRPr="0018691A">
              <w:rPr>
                <w:szCs w:val="24"/>
              </w:rPr>
              <w:t xml:space="preserve"> полиграфического и интерактивного интернет-решения для представления результатов проекта «Форсайт Компетенций 2030», именуемого «Атлас 100 новых профессий»  </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3"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700A8D">
        <w:trPr>
          <w:trHeight w:val="426"/>
        </w:trPr>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700A8D">
            <w:pPr>
              <w:tabs>
                <w:tab w:val="left" w:pos="360"/>
              </w:tabs>
              <w:jc w:val="both"/>
              <w:rPr>
                <w:i/>
                <w:iCs/>
                <w:sz w:val="24"/>
                <w:szCs w:val="24"/>
              </w:rPr>
            </w:pPr>
            <w:r>
              <w:rPr>
                <w:b/>
                <w:sz w:val="24"/>
                <w:szCs w:val="24"/>
              </w:rPr>
              <w:t xml:space="preserve">Начальная (максимальная) цена договора: </w:t>
            </w:r>
            <w:r w:rsidR="00700A8D" w:rsidRPr="00700A8D">
              <w:rPr>
                <w:sz w:val="24"/>
                <w:szCs w:val="24"/>
              </w:rPr>
              <w:t>1 800 000 (О</w:t>
            </w:r>
            <w:r w:rsidR="0018691A" w:rsidRPr="00700A8D">
              <w:rPr>
                <w:sz w:val="24"/>
                <w:szCs w:val="24"/>
              </w:rPr>
              <w:t>дин миллион восемьсот тысяч) руб</w:t>
            </w:r>
            <w:r w:rsidR="00700A8D" w:rsidRPr="00700A8D">
              <w:rPr>
                <w:sz w:val="24"/>
                <w:szCs w:val="24"/>
              </w:rPr>
              <w:t>.</w:t>
            </w:r>
            <w:r w:rsidR="0018691A" w:rsidRPr="00700A8D">
              <w:rPr>
                <w:sz w:val="24"/>
                <w:szCs w:val="24"/>
              </w:rPr>
              <w:t xml:space="preserve"> 00 коп</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18691A" w:rsidRDefault="00EE2B06" w:rsidP="001622D1">
            <w:pPr>
              <w:pStyle w:val="36"/>
              <w:widowControl w:val="0"/>
              <w:spacing w:line="320" w:lineRule="atLeast"/>
              <w:ind w:left="0"/>
              <w:jc w:val="both"/>
              <w:rPr>
                <w:i w:val="0"/>
                <w:sz w:val="24"/>
                <w:szCs w:val="24"/>
              </w:rPr>
            </w:pPr>
            <w:r w:rsidRPr="0018691A">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18691A" w:rsidRPr="0018691A">
              <w:rPr>
                <w:rFonts w:ascii="Times New Roman" w:hAnsi="Times New Roman"/>
                <w:i w:val="0"/>
                <w:sz w:val="24"/>
                <w:szCs w:val="24"/>
              </w:rPr>
              <w:t xml:space="preserve"> согласно договору об оказании услуг</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sz w:val="24"/>
                <w:szCs w:val="24"/>
                <w:highlight w:val="yellow"/>
              </w:rPr>
            </w:pPr>
            <w:r w:rsidRPr="00373DD6">
              <w:rPr>
                <w:b/>
                <w:sz w:val="24"/>
                <w:szCs w:val="24"/>
              </w:rPr>
              <w:t>Срок оказания услуг:</w:t>
            </w:r>
          </w:p>
          <w:p w:rsidR="00F92A41" w:rsidRPr="00700A8D" w:rsidRDefault="0018691A" w:rsidP="00700A8D">
            <w:pPr>
              <w:jc w:val="both"/>
              <w:rPr>
                <w:b/>
                <w:bCs/>
                <w:sz w:val="24"/>
                <w:szCs w:val="24"/>
              </w:rPr>
            </w:pPr>
            <w:r w:rsidRPr="00700A8D">
              <w:rPr>
                <w:bCs/>
                <w:sz w:val="24"/>
                <w:szCs w:val="24"/>
              </w:rPr>
              <w:t>С</w:t>
            </w:r>
            <w:r w:rsidR="003252E1" w:rsidRPr="00700A8D">
              <w:rPr>
                <w:bCs/>
                <w:sz w:val="24"/>
                <w:szCs w:val="24"/>
              </w:rPr>
              <w:t xml:space="preserve"> </w:t>
            </w:r>
            <w:r w:rsidR="00700A8D">
              <w:rPr>
                <w:bCs/>
                <w:sz w:val="24"/>
                <w:szCs w:val="24"/>
              </w:rPr>
              <w:t>01 октяб</w:t>
            </w:r>
            <w:r w:rsidRPr="00700A8D">
              <w:rPr>
                <w:bCs/>
                <w:sz w:val="24"/>
                <w:szCs w:val="24"/>
              </w:rPr>
              <w:t>ря 2013 г. по 31 октября 2013 г.</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D53093">
              <w:rPr>
                <w:b/>
                <w:bCs/>
                <w:sz w:val="24"/>
                <w:szCs w:val="24"/>
              </w:rPr>
              <w:t>24</w:t>
            </w:r>
            <w:r w:rsidR="00F86C28">
              <w:rPr>
                <w:b/>
                <w:bCs/>
                <w:sz w:val="24"/>
                <w:szCs w:val="24"/>
              </w:rPr>
              <w:t xml:space="preserve">» </w:t>
            </w:r>
            <w:r w:rsidR="003252E1">
              <w:rPr>
                <w:b/>
                <w:bCs/>
                <w:sz w:val="24"/>
                <w:szCs w:val="24"/>
              </w:rPr>
              <w:t xml:space="preserve">сентября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D77B25">
              <w:rPr>
                <w:b/>
                <w:bCs/>
                <w:sz w:val="24"/>
                <w:szCs w:val="24"/>
              </w:rPr>
              <w:t>30</w:t>
            </w:r>
            <w:r w:rsidR="00F86C28">
              <w:rPr>
                <w:b/>
                <w:bCs/>
                <w:sz w:val="24"/>
                <w:szCs w:val="24"/>
              </w:rPr>
              <w:t xml:space="preserve">» </w:t>
            </w:r>
            <w:r w:rsidR="003252E1">
              <w:rPr>
                <w:b/>
                <w:bCs/>
                <w:sz w:val="24"/>
                <w:szCs w:val="24"/>
              </w:rPr>
              <w:t>сентября</w:t>
            </w:r>
            <w:r w:rsidR="00F86C28">
              <w:rPr>
                <w:b/>
                <w:bCs/>
                <w:sz w:val="24"/>
                <w:szCs w:val="24"/>
              </w:rPr>
              <w:t xml:space="preserve"> </w:t>
            </w:r>
            <w:r>
              <w:rPr>
                <w:b/>
                <w:bCs/>
                <w:sz w:val="24"/>
                <w:szCs w:val="24"/>
              </w:rPr>
              <w:t>2013</w:t>
            </w:r>
            <w:r w:rsidR="00F86C28">
              <w:rPr>
                <w:b/>
                <w:bCs/>
                <w:sz w:val="24"/>
                <w:szCs w:val="24"/>
              </w:rPr>
              <w:t xml:space="preserve"> года</w:t>
            </w:r>
            <w:r w:rsidR="00D77B25">
              <w:rPr>
                <w:b/>
                <w:bCs/>
                <w:sz w:val="24"/>
                <w:szCs w:val="24"/>
              </w:rPr>
              <w:t xml:space="preserve"> 1</w:t>
            </w:r>
            <w:r w:rsidR="00D53093">
              <w:rPr>
                <w:b/>
                <w:bCs/>
                <w:sz w:val="24"/>
                <w:szCs w:val="24"/>
              </w:rPr>
              <w:t xml:space="preserve">8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B2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D77B25">
              <w:rPr>
                <w:b/>
                <w:sz w:val="24"/>
                <w:szCs w:val="24"/>
              </w:rPr>
              <w:t>01</w:t>
            </w:r>
            <w:r w:rsidR="00F86C28">
              <w:rPr>
                <w:b/>
                <w:sz w:val="24"/>
                <w:szCs w:val="24"/>
              </w:rPr>
              <w:t xml:space="preserve">» </w:t>
            </w:r>
            <w:r w:rsidR="00700A8D">
              <w:rPr>
                <w:b/>
                <w:sz w:val="24"/>
                <w:szCs w:val="24"/>
              </w:rPr>
              <w:t xml:space="preserve"> </w:t>
            </w:r>
            <w:r w:rsidR="00D77B25">
              <w:rPr>
                <w:b/>
                <w:sz w:val="24"/>
                <w:szCs w:val="24"/>
              </w:rPr>
              <w:t>октября</w:t>
            </w:r>
            <w:r w:rsidR="00700A8D">
              <w:rPr>
                <w:b/>
                <w:sz w:val="24"/>
                <w:szCs w:val="24"/>
              </w:rPr>
              <w:t xml:space="preserve">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B2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D77B25">
              <w:rPr>
                <w:b/>
                <w:sz w:val="24"/>
                <w:szCs w:val="24"/>
              </w:rPr>
              <w:t>02</w:t>
            </w:r>
            <w:r w:rsidR="00F86C28">
              <w:rPr>
                <w:b/>
                <w:sz w:val="24"/>
                <w:szCs w:val="24"/>
              </w:rPr>
              <w:t>»</w:t>
            </w:r>
            <w:r w:rsidR="00700A8D">
              <w:rPr>
                <w:b/>
                <w:sz w:val="24"/>
                <w:szCs w:val="24"/>
              </w:rPr>
              <w:t xml:space="preserve"> </w:t>
            </w:r>
            <w:r w:rsidR="00D77B25">
              <w:rPr>
                <w:b/>
                <w:sz w:val="24"/>
                <w:szCs w:val="24"/>
              </w:rPr>
              <w:t>октября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F735B9" w:rsidP="00F735B9">
                  <w:pPr>
                    <w:ind w:right="364"/>
                    <w:jc w:val="center"/>
                    <w:rPr>
                      <w:bCs/>
                      <w:sz w:val="24"/>
                      <w:szCs w:val="24"/>
                    </w:rPr>
                  </w:pPr>
                  <w:r>
                    <w:rPr>
                      <w:bCs/>
                      <w:sz w:val="24"/>
                      <w:szCs w:val="24"/>
                    </w:rPr>
                    <w:t xml:space="preserve">     30</w:t>
                  </w:r>
                </w:p>
              </w:tc>
              <w:tc>
                <w:tcPr>
                  <w:tcW w:w="2606" w:type="dxa"/>
                  <w:vAlign w:val="center"/>
                </w:tcPr>
                <w:p w:rsidR="00F92A41" w:rsidRPr="0096102A" w:rsidRDefault="00F735B9" w:rsidP="00465FAE">
                  <w:pPr>
                    <w:jc w:val="center"/>
                    <w:rPr>
                      <w:bCs/>
                      <w:sz w:val="24"/>
                      <w:szCs w:val="24"/>
                    </w:rPr>
                  </w:pPr>
                  <w:r>
                    <w:rPr>
                      <w:bCs/>
                      <w:sz w:val="24"/>
                      <w:szCs w:val="24"/>
                    </w:rPr>
                    <w:t>0,3</w:t>
                  </w:r>
                </w:p>
              </w:tc>
            </w:tr>
            <w:tr w:rsidR="00F92A41" w:rsidRPr="007D2FFC" w:rsidTr="00ED5EE4">
              <w:trPr>
                <w:trHeight w:val="362"/>
              </w:trPr>
              <w:tc>
                <w:tcPr>
                  <w:tcW w:w="4107" w:type="dxa"/>
                  <w:vAlign w:val="center"/>
                </w:tcPr>
                <w:p w:rsidR="00F92A41" w:rsidRPr="001622D1" w:rsidRDefault="001622D1" w:rsidP="00F16A1B">
                  <w:pPr>
                    <w:rPr>
                      <w:bCs/>
                      <w:sz w:val="24"/>
                      <w:szCs w:val="24"/>
                    </w:rPr>
                  </w:pPr>
                  <w:r w:rsidRPr="001622D1">
                    <w:rPr>
                      <w:bCs/>
                      <w:sz w:val="24"/>
                      <w:szCs w:val="24"/>
                    </w:rPr>
                    <w:t>2.</w:t>
                  </w:r>
                  <w:r w:rsidR="00202F12">
                    <w:rPr>
                      <w:bCs/>
                      <w:sz w:val="24"/>
                      <w:szCs w:val="24"/>
                    </w:rPr>
                    <w:t>Квалификация участника</w:t>
                  </w:r>
                </w:p>
              </w:tc>
              <w:tc>
                <w:tcPr>
                  <w:tcW w:w="2268" w:type="dxa"/>
                  <w:vAlign w:val="center"/>
                </w:tcPr>
                <w:p w:rsidR="00F92A41" w:rsidRPr="00A546F9" w:rsidRDefault="00CF70DD" w:rsidP="00F735B9">
                  <w:pPr>
                    <w:jc w:val="center"/>
                    <w:rPr>
                      <w:bCs/>
                      <w:sz w:val="24"/>
                      <w:szCs w:val="24"/>
                    </w:rPr>
                  </w:pPr>
                  <w:r>
                    <w:rPr>
                      <w:bCs/>
                      <w:sz w:val="24"/>
                      <w:szCs w:val="24"/>
                    </w:rPr>
                    <w:t>4</w:t>
                  </w:r>
                  <w:r w:rsidR="00F735B9">
                    <w:rPr>
                      <w:bCs/>
                      <w:sz w:val="24"/>
                      <w:szCs w:val="24"/>
                    </w:rPr>
                    <w:t>5</w:t>
                  </w:r>
                </w:p>
              </w:tc>
              <w:tc>
                <w:tcPr>
                  <w:tcW w:w="2606" w:type="dxa"/>
                  <w:vAlign w:val="center"/>
                </w:tcPr>
                <w:p w:rsidR="00F92A41" w:rsidRPr="00A546F9" w:rsidRDefault="00CF70DD" w:rsidP="00465FAE">
                  <w:pPr>
                    <w:jc w:val="center"/>
                    <w:rPr>
                      <w:bCs/>
                      <w:sz w:val="24"/>
                      <w:szCs w:val="24"/>
                    </w:rPr>
                  </w:pPr>
                  <w:r>
                    <w:rPr>
                      <w:bCs/>
                      <w:sz w:val="24"/>
                      <w:szCs w:val="24"/>
                    </w:rPr>
                    <w:t>0,4</w:t>
                  </w:r>
                  <w:r w:rsidR="00F735B9">
                    <w:rPr>
                      <w:bCs/>
                      <w:sz w:val="24"/>
                      <w:szCs w:val="24"/>
                    </w:rPr>
                    <w:t>5</w:t>
                  </w:r>
                </w:p>
              </w:tc>
            </w:tr>
            <w:tr w:rsidR="0052724B" w:rsidRPr="007D2FFC" w:rsidTr="00ED5EE4">
              <w:trPr>
                <w:trHeight w:val="362"/>
              </w:trPr>
              <w:tc>
                <w:tcPr>
                  <w:tcW w:w="4107" w:type="dxa"/>
                  <w:vAlign w:val="center"/>
                </w:tcPr>
                <w:p w:rsidR="0052724B" w:rsidRPr="00CF70DD" w:rsidRDefault="001622D1" w:rsidP="00F16A1B">
                  <w:pPr>
                    <w:rPr>
                      <w:bCs/>
                      <w:sz w:val="24"/>
                      <w:szCs w:val="24"/>
                    </w:rPr>
                  </w:pPr>
                  <w:r>
                    <w:rPr>
                      <w:bCs/>
                      <w:sz w:val="24"/>
                      <w:szCs w:val="24"/>
                    </w:rPr>
                    <w:t>3.</w:t>
                  </w:r>
                  <w:r w:rsidR="00202F12">
                    <w:rPr>
                      <w:bCs/>
                      <w:sz w:val="24"/>
                      <w:szCs w:val="24"/>
                    </w:rPr>
                    <w:t>Срок выполнения работ (услуг)</w:t>
                  </w:r>
                </w:p>
              </w:tc>
              <w:tc>
                <w:tcPr>
                  <w:tcW w:w="2268" w:type="dxa"/>
                  <w:vAlign w:val="center"/>
                </w:tcPr>
                <w:p w:rsidR="0052724B" w:rsidRDefault="00CF70DD" w:rsidP="00F735B9">
                  <w:pPr>
                    <w:jc w:val="center"/>
                    <w:rPr>
                      <w:bCs/>
                      <w:sz w:val="24"/>
                      <w:szCs w:val="24"/>
                    </w:rPr>
                  </w:pPr>
                  <w:r>
                    <w:rPr>
                      <w:bCs/>
                      <w:sz w:val="24"/>
                      <w:szCs w:val="24"/>
                    </w:rPr>
                    <w:t>2</w:t>
                  </w:r>
                  <w:r w:rsidR="00F735B9">
                    <w:rPr>
                      <w:bCs/>
                      <w:sz w:val="24"/>
                      <w:szCs w:val="24"/>
                    </w:rPr>
                    <w:t>5</w:t>
                  </w:r>
                </w:p>
              </w:tc>
              <w:tc>
                <w:tcPr>
                  <w:tcW w:w="2606" w:type="dxa"/>
                  <w:vAlign w:val="center"/>
                </w:tcPr>
                <w:p w:rsidR="0052724B" w:rsidRPr="00A546F9" w:rsidRDefault="00CF70DD" w:rsidP="008C7DD4">
                  <w:pPr>
                    <w:jc w:val="center"/>
                    <w:rPr>
                      <w:bCs/>
                      <w:sz w:val="24"/>
                      <w:szCs w:val="24"/>
                    </w:rPr>
                  </w:pPr>
                  <w:r>
                    <w:rPr>
                      <w:bCs/>
                      <w:sz w:val="24"/>
                      <w:szCs w:val="24"/>
                    </w:rPr>
                    <w:t>0,2</w:t>
                  </w:r>
                  <w:r w:rsidR="00F735B9">
                    <w:rPr>
                      <w:bCs/>
                      <w:sz w:val="24"/>
                      <w:szCs w:val="24"/>
                    </w:rPr>
                    <w:t>5</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9F68A2">
              <w:rPr>
                <w:sz w:val="24"/>
                <w:szCs w:val="24"/>
              </w:rPr>
              <w:t>Квалификация участника</w:t>
            </w:r>
          </w:p>
          <w:p w:rsidR="00A56E79" w:rsidRPr="00C40074" w:rsidRDefault="00F92A41" w:rsidP="00C40074">
            <w:pPr>
              <w:autoSpaceDE w:val="0"/>
              <w:autoSpaceDN w:val="0"/>
              <w:adjustRightInd w:val="0"/>
              <w:ind w:firstLine="284"/>
              <w:jc w:val="both"/>
              <w:rPr>
                <w:sz w:val="24"/>
                <w:szCs w:val="24"/>
              </w:rPr>
            </w:pPr>
            <w:r>
              <w:rPr>
                <w:sz w:val="24"/>
                <w:szCs w:val="24"/>
              </w:rPr>
              <w:t>в</w:t>
            </w:r>
            <w:r w:rsidR="00A56E79">
              <w:rPr>
                <w:sz w:val="24"/>
                <w:szCs w:val="24"/>
              </w:rPr>
              <w:t>)</w:t>
            </w:r>
            <w:r w:rsidR="009F68A2">
              <w:rPr>
                <w:sz w:val="24"/>
                <w:szCs w:val="24"/>
              </w:rPr>
              <w:t xml:space="preserve"> Срок выполнения работ (услуг)</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lastRenderedPageBreak/>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5" o:title=""/>
                </v:shape>
                <o:OLEObject Type="Embed" ProgID="Equation.3" ShapeID="_x0000_i1025" DrawAspect="Content" ObjectID="_1441522351" r:id="rId16"/>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7" o:title=""/>
                </v:shape>
                <o:OLEObject Type="Embed" ProgID="Equation.3" ShapeID="_x0000_i1026" DrawAspect="Content" ObjectID="_1441522352" r:id="rId18"/>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9" o:title=""/>
                </v:shape>
                <o:OLEObject Type="Embed" ProgID="Equation.3" ShapeID="_x0000_i1027" DrawAspect="Content" ObjectID="_1441522353" r:id="rId20"/>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21" o:title=""/>
                </v:shape>
                <o:OLEObject Type="Embed" ProgID="Equation.3" ShapeID="_x0000_i1028" DrawAspect="Content" ObjectID="_1441522354" r:id="rId22"/>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25pt" o:ole="">
                  <v:imagedata r:id="rId23" o:title=""/>
                </v:shape>
                <o:OLEObject Type="Embed" ProgID="Equation.3" ShapeID="_x0000_i1029" DrawAspect="Content" ObjectID="_1441522355" r:id="rId24"/>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5" o:title=""/>
                </v:shape>
                <o:OLEObject Type="Embed" ProgID="Equation.3" ShapeID="_x0000_i1030" DrawAspect="Content" ObjectID="_1441522356" r:id="rId26"/>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1.75pt" o:ole="">
                  <v:imagedata r:id="rId27" o:title=""/>
                </v:shape>
                <o:OLEObject Type="Embed" ProgID="Equation.3" ShapeID="_x0000_i1031" DrawAspect="Content" ObjectID="_1441522357" r:id="rId28"/>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8"/>
            </w:tblGrid>
            <w:tr w:rsidR="00516309" w:rsidRPr="00516309" w:rsidTr="00BF0DCF">
              <w:tc>
                <w:tcPr>
                  <w:tcW w:w="2835" w:type="dxa"/>
                </w:tcPr>
                <w:p w:rsidR="00516309" w:rsidRPr="00BF0DCF" w:rsidRDefault="00516309" w:rsidP="00516309">
                  <w:pPr>
                    <w:pStyle w:val="a"/>
                    <w:widowControl w:val="0"/>
                    <w:numPr>
                      <w:ilvl w:val="0"/>
                      <w:numId w:val="0"/>
                    </w:numPr>
                    <w:autoSpaceDE w:val="0"/>
                    <w:autoSpaceDN w:val="0"/>
                    <w:adjustRightInd w:val="0"/>
                    <w:ind w:left="48"/>
                  </w:pPr>
                  <w:r w:rsidRPr="00BF0DCF">
                    <w:rPr>
                      <w:b/>
                    </w:rPr>
                    <w:t>2. Квалификация участника запроса предложений</w:t>
                  </w:r>
                </w:p>
              </w:tc>
              <w:tc>
                <w:tcPr>
                  <w:tcW w:w="7068" w:type="dxa"/>
                </w:tcPr>
                <w:p w:rsidR="00516309" w:rsidRPr="00BF0DCF" w:rsidRDefault="00516309" w:rsidP="00BF0DCF">
                  <w:pPr>
                    <w:autoSpaceDE w:val="0"/>
                    <w:autoSpaceDN w:val="0"/>
                    <w:adjustRightInd w:val="0"/>
                    <w:jc w:val="both"/>
                  </w:pPr>
                  <w:r w:rsidRPr="00BF0DCF">
                    <w:t xml:space="preserve">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BF0DCF" w:rsidRDefault="00516309" w:rsidP="00BF0DCF">
                  <w:pPr>
                    <w:autoSpaceDE w:val="0"/>
                    <w:autoSpaceDN w:val="0"/>
                    <w:adjustRightInd w:val="0"/>
                    <w:jc w:val="both"/>
                  </w:pPr>
                  <w:r w:rsidRPr="00BF0DCF">
                    <w:t xml:space="preserve">         Рейтинг, присуждаемый  i-й заявке по данному критерию, определяется по формуле:</w:t>
                  </w:r>
                </w:p>
                <w:p w:rsidR="00516309" w:rsidRPr="00BF0DCF" w:rsidRDefault="00516309" w:rsidP="00BF0DCF">
                  <w:pPr>
                    <w:autoSpaceDE w:val="0"/>
                    <w:autoSpaceDN w:val="0"/>
                    <w:adjustRightInd w:val="0"/>
                  </w:pPr>
                </w:p>
                <w:p w:rsidR="00516309" w:rsidRPr="00BF0DCF" w:rsidRDefault="00516309" w:rsidP="00BF0DCF">
                  <w:pPr>
                    <w:autoSpaceDE w:val="0"/>
                    <w:autoSpaceDN w:val="0"/>
                    <w:adjustRightInd w:val="0"/>
                  </w:pPr>
                  <w:r w:rsidRPr="00BF0DCF">
                    <w:lastRenderedPageBreak/>
                    <w:t xml:space="preserve">                            </w:t>
                  </w:r>
                  <w:r w:rsidRPr="00BF0DCF">
                    <w:rPr>
                      <w:position w:val="-18"/>
                    </w:rPr>
                    <w:object w:dxaOrig="2640" w:dyaOrig="520">
                      <v:shape id="_x0000_i1032" type="#_x0000_t75" style="width:158.25pt;height:26.25pt" o:ole="">
                        <v:imagedata r:id="rId23" o:title=""/>
                      </v:shape>
                      <o:OLEObject Type="Embed" ProgID="Equation.3" ShapeID="_x0000_i1032" DrawAspect="Content" ObjectID="_1441522358" r:id="rId29"/>
                    </w:object>
                  </w:r>
                </w:p>
                <w:p w:rsidR="00516309" w:rsidRPr="00BF0DCF" w:rsidRDefault="00516309" w:rsidP="00BF0DCF">
                  <w:pPr>
                    <w:autoSpaceDE w:val="0"/>
                    <w:autoSpaceDN w:val="0"/>
                    <w:adjustRightInd w:val="0"/>
                  </w:pPr>
                  <w:r w:rsidRPr="00BF0DCF">
                    <w:t xml:space="preserve">    где:       </w:t>
                  </w:r>
                </w:p>
                <w:p w:rsidR="00516309" w:rsidRPr="00BF0DCF" w:rsidRDefault="00516309" w:rsidP="00BF0DCF">
                  <w:pPr>
                    <w:autoSpaceDE w:val="0"/>
                    <w:autoSpaceDN w:val="0"/>
                    <w:adjustRightInd w:val="0"/>
                    <w:rPr>
                      <w:rFonts w:eastAsia="Calibri"/>
                      <w:noProof/>
                      <w:lang w:eastAsia="en-US"/>
                    </w:rPr>
                  </w:pPr>
                  <w:r w:rsidRPr="00BF0DCF">
                    <w:rPr>
                      <w:rFonts w:eastAsia="Calibri"/>
                      <w:noProof/>
                      <w:lang w:eastAsia="en-US"/>
                    </w:rPr>
                    <w:t xml:space="preserve">    </w:t>
                  </w:r>
                  <w:r w:rsidRPr="00BF0DCF">
                    <w:rPr>
                      <w:rFonts w:eastAsia="Calibri"/>
                      <w:noProof/>
                      <w:lang w:eastAsia="en-US"/>
                    </w:rPr>
                    <w:object w:dxaOrig="380" w:dyaOrig="360">
                      <v:shape id="_x0000_i1033" type="#_x0000_t75" style="width:22.5pt;height:18pt" o:ole="">
                        <v:imagedata r:id="rId25" o:title=""/>
                      </v:shape>
                      <o:OLEObject Type="Embed" ProgID="Equation.3" ShapeID="_x0000_i1033" DrawAspect="Content" ObjectID="_1441522359" r:id="rId30"/>
                    </w:object>
                  </w:r>
                  <w:r w:rsidRPr="00BF0DCF">
                    <w:rPr>
                      <w:rFonts w:eastAsia="Calibri"/>
                      <w:noProof/>
                      <w:lang w:eastAsia="en-US"/>
                    </w:rPr>
                    <w:t xml:space="preserve">  - рейтинг, присуждаемый i-й заявке по указанному критерию;</w:t>
                  </w:r>
                </w:p>
                <w:p w:rsidR="00516309" w:rsidRPr="00BF0DCF" w:rsidRDefault="00516309" w:rsidP="00BF0DCF">
                  <w:pPr>
                    <w:autoSpaceDE w:val="0"/>
                    <w:autoSpaceDN w:val="0"/>
                    <w:adjustRightInd w:val="0"/>
                    <w:jc w:val="both"/>
                  </w:pPr>
                  <w:r w:rsidRPr="00BF0DCF">
                    <w:rPr>
                      <w:rFonts w:eastAsia="Calibri"/>
                      <w:noProof/>
                      <w:lang w:eastAsia="en-US"/>
                    </w:rPr>
                    <w:t xml:space="preserve">    </w:t>
                  </w:r>
                  <w:r w:rsidRPr="00BF0DCF">
                    <w:rPr>
                      <w:rFonts w:eastAsia="Calibri"/>
                      <w:noProof/>
                      <w:position w:val="-10"/>
                      <w:lang w:eastAsia="en-US"/>
                    </w:rPr>
                    <w:object w:dxaOrig="320" w:dyaOrig="340">
                      <v:shape id="_x0000_i1034" type="#_x0000_t75" style="width:18.75pt;height:17.25pt" o:ole="">
                        <v:imagedata r:id="rId31" o:title=""/>
                      </v:shape>
                      <o:OLEObject Type="Embed" ProgID="Equation.3" ShapeID="_x0000_i1034" DrawAspect="Content" ObjectID="_1441522360" r:id="rId32"/>
                    </w:object>
                  </w:r>
                  <w:r w:rsidRPr="00BF0DCF">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BF0DCF">
                    <w:t>.</w:t>
                  </w:r>
                </w:p>
                <w:p w:rsidR="00516309" w:rsidRPr="00BF0DCF" w:rsidRDefault="00516309" w:rsidP="00516309">
                  <w:pPr>
                    <w:autoSpaceDE w:val="0"/>
                    <w:autoSpaceDN w:val="0"/>
                    <w:adjustRightInd w:val="0"/>
                  </w:pPr>
                  <w:r w:rsidRPr="00BF0DCF">
                    <w:rPr>
                      <w:noProof/>
                    </w:rPr>
                    <w:t xml:space="preserve">     Коэффи</w:t>
                  </w:r>
                  <w:r w:rsidR="00BF0DCF">
                    <w:rPr>
                      <w:noProof/>
                    </w:rPr>
                    <w:t>ц</w:t>
                  </w:r>
                  <w:r w:rsidR="00C40074">
                    <w:rPr>
                      <w:noProof/>
                    </w:rPr>
                    <w:t>иент значимости критерия – (0, 4</w:t>
                  </w:r>
                  <w:r w:rsidR="00BF0DCF">
                    <w:rPr>
                      <w:noProof/>
                    </w:rPr>
                    <w:t>5</w:t>
                  </w:r>
                  <w:r w:rsidRPr="00BF0DCF">
                    <w:rPr>
                      <w:noProof/>
                    </w:rPr>
                    <w:t>)</w:t>
                  </w:r>
                </w:p>
              </w:tc>
            </w:tr>
            <w:tr w:rsidR="00516309" w:rsidRPr="00516309" w:rsidTr="00BF0DCF">
              <w:trPr>
                <w:trHeight w:val="1181"/>
              </w:trPr>
              <w:tc>
                <w:tcPr>
                  <w:tcW w:w="2835" w:type="dxa"/>
                </w:tcPr>
                <w:p w:rsidR="00516309" w:rsidRPr="00BF0DCF" w:rsidRDefault="009F68A2" w:rsidP="009F68A2">
                  <w:pPr>
                    <w:snapToGrid w:val="0"/>
                    <w:rPr>
                      <w:i/>
                    </w:rPr>
                  </w:pPr>
                  <w:r w:rsidRPr="00BF0DCF">
                    <w:rPr>
                      <w:i/>
                    </w:rPr>
                    <w:lastRenderedPageBreak/>
                    <w:t>2.1Квалификация персонала</w:t>
                  </w:r>
                </w:p>
              </w:tc>
              <w:tc>
                <w:tcPr>
                  <w:tcW w:w="7068" w:type="dxa"/>
                </w:tcPr>
                <w:p w:rsidR="00516309" w:rsidRPr="00BF0DCF" w:rsidRDefault="009F68A2" w:rsidP="00516309">
                  <w:pPr>
                    <w:autoSpaceDE w:val="0"/>
                    <w:autoSpaceDN w:val="0"/>
                    <w:adjustRightInd w:val="0"/>
                    <w:rPr>
                      <w:b/>
                      <w:sz w:val="24"/>
                      <w:szCs w:val="24"/>
                    </w:rPr>
                  </w:pPr>
                  <w:r w:rsidRPr="00BF0DCF">
                    <w:rPr>
                      <w:b/>
                      <w:sz w:val="24"/>
                      <w:szCs w:val="24"/>
                    </w:rPr>
                    <w:t xml:space="preserve">Максимальный балл </w:t>
                  </w:r>
                  <w:r w:rsidR="00BF0DCF" w:rsidRPr="00BF0DCF">
                    <w:rPr>
                      <w:b/>
                      <w:sz w:val="24"/>
                      <w:szCs w:val="24"/>
                    </w:rPr>
                    <w:t xml:space="preserve">– </w:t>
                  </w:r>
                  <w:r w:rsidR="00A50BB3">
                    <w:rPr>
                      <w:b/>
                      <w:sz w:val="24"/>
                      <w:szCs w:val="24"/>
                    </w:rPr>
                    <w:t xml:space="preserve"> 35</w:t>
                  </w:r>
                  <w:r w:rsidR="00C94FA3">
                    <w:rPr>
                      <w:b/>
                      <w:sz w:val="24"/>
                      <w:szCs w:val="24"/>
                    </w:rPr>
                    <w:t xml:space="preserve"> </w:t>
                  </w:r>
                  <w:r w:rsidR="00BF0DCF" w:rsidRPr="00BF0DCF">
                    <w:rPr>
                      <w:b/>
                      <w:sz w:val="24"/>
                      <w:szCs w:val="24"/>
                    </w:rPr>
                    <w:t>баллов</w:t>
                  </w:r>
                </w:p>
                <w:p w:rsidR="009F68A2" w:rsidRPr="00642BB3" w:rsidRDefault="009F68A2" w:rsidP="009F68A2">
                  <w:pPr>
                    <w:autoSpaceDE w:val="0"/>
                    <w:autoSpaceDN w:val="0"/>
                    <w:adjustRightInd w:val="0"/>
                    <w:rPr>
                      <w:sz w:val="24"/>
                      <w:szCs w:val="24"/>
                    </w:rPr>
                  </w:pPr>
                  <w:r w:rsidRPr="003E6538">
                    <w:rPr>
                      <w:sz w:val="24"/>
                      <w:szCs w:val="24"/>
                    </w:rPr>
                    <w:t xml:space="preserve">Рейтинг, присуждаемый заявке по подкритерию «Квалификация персонала», рассчитывается как </w:t>
                  </w:r>
                  <w:r w:rsidR="00BF0DCF" w:rsidRPr="003E6538">
                    <w:rPr>
                      <w:sz w:val="24"/>
                      <w:szCs w:val="24"/>
                    </w:rPr>
                    <w:t>средний балл за квалификацию всех участников</w:t>
                  </w:r>
                  <w:r w:rsidRPr="003E6538">
                    <w:rPr>
                      <w:sz w:val="24"/>
                      <w:szCs w:val="24"/>
                    </w:rPr>
                    <w:t xml:space="preserve"> основного состава исполнителей  (дизайнер, верстальщик, редактор,</w:t>
                  </w:r>
                  <w:r w:rsidR="00700A8D">
                    <w:rPr>
                      <w:sz w:val="24"/>
                      <w:szCs w:val="24"/>
                    </w:rPr>
                    <w:t xml:space="preserve"> </w:t>
                  </w:r>
                  <w:proofErr w:type="spellStart"/>
                  <w:r w:rsidRPr="003E6538">
                    <w:rPr>
                      <w:sz w:val="24"/>
                      <w:szCs w:val="24"/>
                    </w:rPr>
                    <w:t>web</w:t>
                  </w:r>
                  <w:proofErr w:type="spellEnd"/>
                  <w:r w:rsidRPr="003E6538">
                    <w:rPr>
                      <w:sz w:val="24"/>
                      <w:szCs w:val="24"/>
                    </w:rPr>
                    <w:t xml:space="preserve">-дизайнер, программист) при следующем соотнесении баллов за </w:t>
                  </w:r>
                  <w:r w:rsidR="00642BB3" w:rsidRPr="003E6538">
                    <w:rPr>
                      <w:sz w:val="24"/>
                      <w:szCs w:val="24"/>
                    </w:rPr>
                    <w:t>опыт работы в сфере дизайна, верстки полиграфического продукта, редактуры</w:t>
                  </w:r>
                  <w:r w:rsidR="00642BB3">
                    <w:rPr>
                      <w:sz w:val="24"/>
                      <w:szCs w:val="24"/>
                    </w:rPr>
                    <w:t xml:space="preserve"> текста, разработке </w:t>
                  </w:r>
                  <w:r w:rsidR="00642BB3">
                    <w:rPr>
                      <w:sz w:val="24"/>
                      <w:szCs w:val="24"/>
                      <w:lang w:val="en-US"/>
                    </w:rPr>
                    <w:t>web</w:t>
                  </w:r>
                  <w:r w:rsidR="00642BB3" w:rsidRPr="00642BB3">
                    <w:rPr>
                      <w:sz w:val="24"/>
                      <w:szCs w:val="24"/>
                    </w:rPr>
                    <w:t>-</w:t>
                  </w:r>
                  <w:r w:rsidR="00642BB3">
                    <w:rPr>
                      <w:sz w:val="24"/>
                      <w:szCs w:val="24"/>
                    </w:rPr>
                    <w:t xml:space="preserve">дизайна, программированию интернет и </w:t>
                  </w:r>
                  <w:r w:rsidR="00642BB3">
                    <w:rPr>
                      <w:sz w:val="24"/>
                      <w:szCs w:val="24"/>
                      <w:lang w:val="en-US"/>
                    </w:rPr>
                    <w:t>flash</w:t>
                  </w:r>
                  <w:r w:rsidR="00642BB3">
                    <w:rPr>
                      <w:sz w:val="24"/>
                      <w:szCs w:val="24"/>
                    </w:rPr>
                    <w:t>-приложений</w:t>
                  </w:r>
                </w:p>
                <w:p w:rsidR="009F68A2" w:rsidRPr="00BF0DCF" w:rsidRDefault="009F68A2" w:rsidP="009F68A2">
                  <w:pPr>
                    <w:autoSpaceDE w:val="0"/>
                    <w:autoSpaceDN w:val="0"/>
                    <w:adjustRightInd w:val="0"/>
                    <w:rPr>
                      <w:sz w:val="24"/>
                      <w:szCs w:val="24"/>
                    </w:rPr>
                  </w:pPr>
                  <w:r w:rsidRPr="00BF0DCF">
                    <w:rPr>
                      <w:sz w:val="24"/>
                      <w:szCs w:val="24"/>
                    </w:rPr>
                    <w:t>От 2-х до 5 лет –</w:t>
                  </w:r>
                  <w:r w:rsidR="00BF0DCF" w:rsidRPr="00BF0DCF">
                    <w:rPr>
                      <w:sz w:val="24"/>
                      <w:szCs w:val="24"/>
                    </w:rPr>
                    <w:t xml:space="preserve"> </w:t>
                  </w:r>
                  <w:r w:rsidR="00700A8D">
                    <w:rPr>
                      <w:sz w:val="24"/>
                      <w:szCs w:val="24"/>
                    </w:rPr>
                    <w:t>5</w:t>
                  </w:r>
                  <w:r w:rsidR="00BF0DCF" w:rsidRPr="00BF0DCF">
                    <w:rPr>
                      <w:sz w:val="24"/>
                      <w:szCs w:val="24"/>
                    </w:rPr>
                    <w:t xml:space="preserve"> баллов</w:t>
                  </w:r>
                </w:p>
                <w:p w:rsidR="009F68A2" w:rsidRPr="00BF0DCF" w:rsidRDefault="009F68A2" w:rsidP="009F68A2">
                  <w:pPr>
                    <w:autoSpaceDE w:val="0"/>
                    <w:autoSpaceDN w:val="0"/>
                    <w:adjustRightInd w:val="0"/>
                    <w:rPr>
                      <w:sz w:val="24"/>
                      <w:szCs w:val="24"/>
                    </w:rPr>
                  </w:pPr>
                  <w:r w:rsidRPr="00BF0DCF">
                    <w:rPr>
                      <w:sz w:val="24"/>
                      <w:szCs w:val="24"/>
                    </w:rPr>
                    <w:t>От 5 до 8 лет –</w:t>
                  </w:r>
                  <w:r w:rsidR="00700A8D">
                    <w:rPr>
                      <w:sz w:val="24"/>
                      <w:szCs w:val="24"/>
                    </w:rPr>
                    <w:t xml:space="preserve"> 15</w:t>
                  </w:r>
                  <w:r w:rsidR="00BF0DCF" w:rsidRPr="00BF0DCF">
                    <w:rPr>
                      <w:sz w:val="24"/>
                      <w:szCs w:val="24"/>
                    </w:rPr>
                    <w:t xml:space="preserve"> баллов</w:t>
                  </w:r>
                </w:p>
                <w:p w:rsidR="009F68A2" w:rsidRPr="00BF0DCF" w:rsidRDefault="009F68A2" w:rsidP="009F68A2">
                  <w:pPr>
                    <w:autoSpaceDE w:val="0"/>
                    <w:autoSpaceDN w:val="0"/>
                    <w:adjustRightInd w:val="0"/>
                    <w:rPr>
                      <w:sz w:val="24"/>
                      <w:szCs w:val="24"/>
                    </w:rPr>
                  </w:pPr>
                  <w:r w:rsidRPr="00BF0DCF">
                    <w:rPr>
                      <w:sz w:val="24"/>
                      <w:szCs w:val="24"/>
                    </w:rPr>
                    <w:t>От 8 до 10 лет</w:t>
                  </w:r>
                  <w:r w:rsidR="00BF0DCF" w:rsidRPr="00BF0DCF">
                    <w:rPr>
                      <w:sz w:val="24"/>
                      <w:szCs w:val="24"/>
                    </w:rPr>
                    <w:t xml:space="preserve"> </w:t>
                  </w:r>
                  <w:r w:rsidRPr="00BF0DCF">
                    <w:rPr>
                      <w:sz w:val="24"/>
                      <w:szCs w:val="24"/>
                    </w:rPr>
                    <w:t>-</w:t>
                  </w:r>
                  <w:r w:rsidR="00BF0DCF" w:rsidRPr="00BF0DCF">
                    <w:rPr>
                      <w:sz w:val="24"/>
                      <w:szCs w:val="24"/>
                    </w:rPr>
                    <w:t xml:space="preserve"> </w:t>
                  </w:r>
                  <w:r w:rsidR="00700A8D">
                    <w:rPr>
                      <w:sz w:val="24"/>
                      <w:szCs w:val="24"/>
                    </w:rPr>
                    <w:t>25</w:t>
                  </w:r>
                  <w:r w:rsidR="00BF0DCF" w:rsidRPr="00BF0DCF">
                    <w:rPr>
                      <w:sz w:val="24"/>
                      <w:szCs w:val="24"/>
                    </w:rPr>
                    <w:t xml:space="preserve"> баллов</w:t>
                  </w:r>
                </w:p>
                <w:p w:rsidR="009F68A2" w:rsidRDefault="009F68A2" w:rsidP="009F68A2">
                  <w:pPr>
                    <w:autoSpaceDE w:val="0"/>
                    <w:autoSpaceDN w:val="0"/>
                    <w:adjustRightInd w:val="0"/>
                    <w:rPr>
                      <w:sz w:val="24"/>
                      <w:szCs w:val="24"/>
                    </w:rPr>
                  </w:pPr>
                  <w:r w:rsidRPr="00BF0DCF">
                    <w:rPr>
                      <w:sz w:val="24"/>
                      <w:szCs w:val="24"/>
                    </w:rPr>
                    <w:t xml:space="preserve">Свыше 10 лет </w:t>
                  </w:r>
                  <w:r w:rsidR="00BF0DCF" w:rsidRPr="00BF0DCF">
                    <w:rPr>
                      <w:sz w:val="24"/>
                      <w:szCs w:val="24"/>
                    </w:rPr>
                    <w:t>–</w:t>
                  </w:r>
                  <w:r w:rsidRPr="00BF0DCF">
                    <w:rPr>
                      <w:sz w:val="24"/>
                      <w:szCs w:val="24"/>
                    </w:rPr>
                    <w:t xml:space="preserve"> </w:t>
                  </w:r>
                  <w:r w:rsidR="00700A8D">
                    <w:rPr>
                      <w:sz w:val="24"/>
                      <w:szCs w:val="24"/>
                    </w:rPr>
                    <w:t>35</w:t>
                  </w:r>
                  <w:r w:rsidR="00BF0DCF" w:rsidRPr="00BF0DCF">
                    <w:rPr>
                      <w:sz w:val="24"/>
                      <w:szCs w:val="24"/>
                    </w:rPr>
                    <w:t xml:space="preserve"> баллов</w:t>
                  </w:r>
                </w:p>
                <w:p w:rsidR="00BF0DCF" w:rsidRPr="00BF0DCF" w:rsidRDefault="00BF0DCF" w:rsidP="00740832">
                  <w:pPr>
                    <w:autoSpaceDE w:val="0"/>
                    <w:autoSpaceDN w:val="0"/>
                    <w:adjustRightInd w:val="0"/>
                    <w:rPr>
                      <w:rFonts w:ascii="Arial" w:hAnsi="Arial" w:cs="Arial"/>
                    </w:rPr>
                  </w:pPr>
                </w:p>
              </w:tc>
            </w:tr>
            <w:tr w:rsidR="00516309" w:rsidRPr="009A0E48" w:rsidTr="00BF0DCF">
              <w:tc>
                <w:tcPr>
                  <w:tcW w:w="2835" w:type="dxa"/>
                </w:tcPr>
                <w:p w:rsidR="00516309" w:rsidRPr="00C86D5F" w:rsidRDefault="00740832" w:rsidP="00BF0DCF">
                  <w:pPr>
                    <w:tabs>
                      <w:tab w:val="left" w:pos="0"/>
                    </w:tabs>
                    <w:rPr>
                      <w:bCs/>
                      <w:i/>
                      <w:iCs/>
                      <w:shd w:val="clear" w:color="auto" w:fill="FFFFFF"/>
                    </w:rPr>
                  </w:pPr>
                  <w:r>
                    <w:rPr>
                      <w:i/>
                      <w:sz w:val="22"/>
                      <w:szCs w:val="22"/>
                    </w:rPr>
                    <w:t>2.2</w:t>
                  </w:r>
                  <w:r w:rsidR="00516309" w:rsidRPr="00C86D5F">
                    <w:rPr>
                      <w:i/>
                      <w:sz w:val="22"/>
                      <w:szCs w:val="22"/>
                    </w:rPr>
                    <w:t xml:space="preserve">.  </w:t>
                  </w:r>
                  <w:r w:rsidR="00516309" w:rsidRPr="00C86D5F">
                    <w:rPr>
                      <w:bCs/>
                      <w:i/>
                      <w:iCs/>
                      <w:shd w:val="clear" w:color="auto" w:fill="FFFFFF"/>
                    </w:rPr>
                    <w:t>Деловая репутация участника запроса предложений</w:t>
                  </w:r>
                </w:p>
                <w:p w:rsidR="00516309" w:rsidRPr="00C86D5F" w:rsidRDefault="00516309" w:rsidP="00BF0DCF">
                  <w:pPr>
                    <w:pStyle w:val="a1"/>
                    <w:numPr>
                      <w:ilvl w:val="0"/>
                      <w:numId w:val="0"/>
                    </w:numPr>
                    <w:spacing w:after="0"/>
                    <w:jc w:val="left"/>
                    <w:rPr>
                      <w:i/>
                      <w:noProof/>
                      <w:sz w:val="22"/>
                      <w:szCs w:val="22"/>
                    </w:rPr>
                  </w:pPr>
                </w:p>
              </w:tc>
              <w:tc>
                <w:tcPr>
                  <w:tcW w:w="7068" w:type="dxa"/>
                </w:tcPr>
                <w:p w:rsidR="00516309" w:rsidRPr="00C86D5F" w:rsidRDefault="00516309" w:rsidP="00BF0DCF">
                  <w:pPr>
                    <w:pStyle w:val="33"/>
                    <w:numPr>
                      <w:ilvl w:val="2"/>
                      <w:numId w:val="0"/>
                    </w:numPr>
                    <w:tabs>
                      <w:tab w:val="left" w:pos="567"/>
                    </w:tabs>
                    <w:rPr>
                      <w:b/>
                      <w:szCs w:val="24"/>
                    </w:rPr>
                  </w:pPr>
                  <w:r w:rsidRPr="00C86D5F">
                    <w:rPr>
                      <w:b/>
                      <w:szCs w:val="24"/>
                    </w:rPr>
                    <w:t xml:space="preserve">Максимальный балл – </w:t>
                  </w:r>
                  <w:r w:rsidR="00A50BB3">
                    <w:rPr>
                      <w:b/>
                      <w:szCs w:val="24"/>
                    </w:rPr>
                    <w:t>35</w:t>
                  </w:r>
                  <w:r w:rsidR="00C94FA3">
                    <w:rPr>
                      <w:b/>
                      <w:szCs w:val="24"/>
                    </w:rPr>
                    <w:t xml:space="preserve"> баллов</w:t>
                  </w:r>
                </w:p>
                <w:p w:rsidR="00516309" w:rsidRPr="00C86D5F" w:rsidRDefault="00516309" w:rsidP="00BF0DCF">
                  <w:pPr>
                    <w:autoSpaceDE w:val="0"/>
                    <w:autoSpaceDN w:val="0"/>
                    <w:adjustRightInd w:val="0"/>
                    <w:jc w:val="both"/>
                    <w:rPr>
                      <w:szCs w:val="28"/>
                    </w:rPr>
                  </w:pPr>
                  <w:r w:rsidRPr="00C86D5F">
                    <w:rPr>
                      <w:szCs w:val="28"/>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516309" w:rsidRPr="00C86D5F" w:rsidRDefault="00516309" w:rsidP="00516309">
                  <w:pPr>
                    <w:pStyle w:val="a"/>
                    <w:widowControl w:val="0"/>
                    <w:numPr>
                      <w:ilvl w:val="2"/>
                      <w:numId w:val="0"/>
                    </w:numPr>
                    <w:tabs>
                      <w:tab w:val="num" w:pos="0"/>
                    </w:tabs>
                    <w:autoSpaceDE w:val="0"/>
                    <w:autoSpaceDN w:val="0"/>
                    <w:adjustRightInd w:val="0"/>
                    <w:spacing w:before="120"/>
                    <w:jc w:val="both"/>
                    <w:rPr>
                      <w:noProof/>
                    </w:rPr>
                  </w:pPr>
                  <w:r w:rsidRPr="00C86D5F">
                    <w:rPr>
                      <w:i/>
                      <w:iCs/>
                    </w:rPr>
                    <w:t>Оценка осуществляется членами комиссии по закупкам на основании их профессионального опыта.</w:t>
                  </w:r>
                </w:p>
              </w:tc>
            </w:tr>
            <w:tr w:rsidR="00642BB3" w:rsidRPr="009A0E48" w:rsidTr="00BF0DCF">
              <w:tc>
                <w:tcPr>
                  <w:tcW w:w="2835" w:type="dxa"/>
                </w:tcPr>
                <w:p w:rsidR="00642BB3" w:rsidRPr="00A50BB3" w:rsidRDefault="00642BB3" w:rsidP="00A50BB3">
                  <w:pPr>
                    <w:tabs>
                      <w:tab w:val="left" w:pos="0"/>
                    </w:tabs>
                    <w:rPr>
                      <w:i/>
                    </w:rPr>
                  </w:pPr>
                  <w:r w:rsidRPr="00A50BB3">
                    <w:rPr>
                      <w:i/>
                    </w:rPr>
                    <w:t xml:space="preserve">2.3 </w:t>
                  </w:r>
                  <w:r w:rsidR="00A50BB3" w:rsidRPr="00A50BB3">
                    <w:rPr>
                      <w:i/>
                    </w:rPr>
                    <w:t>Возможность оказания дополнительных услуг помимо Технического задания за указанную сумму</w:t>
                  </w:r>
                </w:p>
              </w:tc>
              <w:tc>
                <w:tcPr>
                  <w:tcW w:w="7068" w:type="dxa"/>
                </w:tcPr>
                <w:p w:rsidR="00A50BB3" w:rsidRPr="00C86D5F" w:rsidRDefault="00A50BB3" w:rsidP="00A50BB3">
                  <w:pPr>
                    <w:pStyle w:val="33"/>
                    <w:numPr>
                      <w:ilvl w:val="2"/>
                      <w:numId w:val="0"/>
                    </w:numPr>
                    <w:tabs>
                      <w:tab w:val="left" w:pos="567"/>
                    </w:tabs>
                    <w:rPr>
                      <w:b/>
                      <w:szCs w:val="24"/>
                    </w:rPr>
                  </w:pPr>
                  <w:r w:rsidRPr="00C86D5F">
                    <w:rPr>
                      <w:b/>
                      <w:szCs w:val="24"/>
                    </w:rPr>
                    <w:t xml:space="preserve">Максимальный балл – </w:t>
                  </w:r>
                  <w:r>
                    <w:rPr>
                      <w:b/>
                      <w:szCs w:val="24"/>
                    </w:rPr>
                    <w:t>10 баллов</w:t>
                  </w:r>
                </w:p>
                <w:p w:rsidR="00A50BB3" w:rsidRDefault="00A50BB3" w:rsidP="00A50BB3">
                  <w:pPr>
                    <w:autoSpaceDE w:val="0"/>
                    <w:autoSpaceDN w:val="0"/>
                    <w:adjustRightInd w:val="0"/>
                    <w:jc w:val="both"/>
                    <w:rPr>
                      <w:szCs w:val="28"/>
                    </w:rPr>
                  </w:pPr>
                  <w:r w:rsidRPr="00C86D5F">
                    <w:rPr>
                      <w:szCs w:val="28"/>
                    </w:rPr>
                    <w:t xml:space="preserve">Оценивается на основании </w:t>
                  </w:r>
                  <w:r>
                    <w:rPr>
                      <w:szCs w:val="28"/>
                    </w:rPr>
                    <w:t xml:space="preserve">перечня дополнительных услуг, не включенных в техническое задание, но без увеличения стоимости, например, работа дополнительных специалистов (специалист по интерфейсам, </w:t>
                  </w:r>
                  <w:proofErr w:type="spellStart"/>
                  <w:r>
                    <w:rPr>
                      <w:szCs w:val="28"/>
                    </w:rPr>
                    <w:t>цветокорректор</w:t>
                  </w:r>
                  <w:proofErr w:type="spellEnd"/>
                  <w:r>
                    <w:rPr>
                      <w:szCs w:val="28"/>
                    </w:rPr>
                    <w:t>, консультации специалиста по продвижению продукта), изготовление количества продукта сверх указанного в техническом задании.</w:t>
                  </w:r>
                </w:p>
                <w:p w:rsidR="00A50BB3" w:rsidRDefault="00A50BB3" w:rsidP="00A50BB3">
                  <w:pPr>
                    <w:autoSpaceDE w:val="0"/>
                    <w:autoSpaceDN w:val="0"/>
                    <w:adjustRightInd w:val="0"/>
                    <w:jc w:val="both"/>
                    <w:rPr>
                      <w:szCs w:val="28"/>
                    </w:rPr>
                  </w:pPr>
                  <w:r>
                    <w:rPr>
                      <w:szCs w:val="28"/>
                    </w:rPr>
                    <w:t>При наличии хотя бы одной дополнительной услуги по этому критерию присваивается 10 баллов, при отсутствии дополнительных услуг – ставится ноль баллов</w:t>
                  </w:r>
                </w:p>
                <w:p w:rsidR="00C131EF" w:rsidRPr="00C86D5F" w:rsidRDefault="00C131EF" w:rsidP="00A50BB3">
                  <w:pPr>
                    <w:autoSpaceDE w:val="0"/>
                    <w:autoSpaceDN w:val="0"/>
                    <w:adjustRightInd w:val="0"/>
                    <w:jc w:val="both"/>
                    <w:rPr>
                      <w:szCs w:val="28"/>
                    </w:rPr>
                  </w:pPr>
                </w:p>
                <w:p w:rsidR="00642BB3" w:rsidRPr="00C86D5F" w:rsidRDefault="00A50BB3" w:rsidP="00A50BB3">
                  <w:pPr>
                    <w:pStyle w:val="33"/>
                    <w:numPr>
                      <w:ilvl w:val="2"/>
                      <w:numId w:val="0"/>
                    </w:numPr>
                    <w:tabs>
                      <w:tab w:val="left" w:pos="567"/>
                    </w:tabs>
                    <w:rPr>
                      <w:b/>
                      <w:szCs w:val="24"/>
                    </w:rPr>
                  </w:pPr>
                  <w:r w:rsidRPr="00C131EF">
                    <w:rPr>
                      <w:i/>
                      <w:iCs/>
                      <w:sz w:val="20"/>
                    </w:rPr>
                    <w:t>Оценка осуществляется членами комиссии по закупкам на основании их профессионального опыта.</w:t>
                  </w:r>
                </w:p>
              </w:tc>
            </w:tr>
            <w:tr w:rsidR="00A50BB3" w:rsidRPr="009A0E48" w:rsidTr="00BF0DCF">
              <w:tc>
                <w:tcPr>
                  <w:tcW w:w="2835" w:type="dxa"/>
                </w:tcPr>
                <w:p w:rsidR="00A50BB3" w:rsidRPr="00A50BB3" w:rsidRDefault="00A50BB3" w:rsidP="00A50BB3">
                  <w:pPr>
                    <w:tabs>
                      <w:tab w:val="left" w:pos="0"/>
                    </w:tabs>
                    <w:rPr>
                      <w:i/>
                    </w:rPr>
                  </w:pPr>
                  <w:r w:rsidRPr="00A50BB3">
                    <w:rPr>
                      <w:i/>
                    </w:rPr>
                    <w:t>2.4</w:t>
                  </w:r>
                  <w:r>
                    <w:rPr>
                      <w:i/>
                    </w:rPr>
                    <w:t xml:space="preserve"> </w:t>
                  </w:r>
                  <w:proofErr w:type="spellStart"/>
                  <w:r>
                    <w:rPr>
                      <w:i/>
                    </w:rPr>
                    <w:t>Подтвержденность</w:t>
                  </w:r>
                  <w:proofErr w:type="spellEnd"/>
                  <w:r>
                    <w:rPr>
                      <w:i/>
                    </w:rPr>
                    <w:t xml:space="preserve"> успешно выполненных проектов</w:t>
                  </w:r>
                </w:p>
              </w:tc>
              <w:tc>
                <w:tcPr>
                  <w:tcW w:w="7068" w:type="dxa"/>
                </w:tcPr>
                <w:p w:rsidR="00A50BB3" w:rsidRDefault="00A50BB3" w:rsidP="00A50BB3">
                  <w:pPr>
                    <w:pStyle w:val="33"/>
                    <w:numPr>
                      <w:ilvl w:val="2"/>
                      <w:numId w:val="0"/>
                    </w:numPr>
                    <w:tabs>
                      <w:tab w:val="left" w:pos="567"/>
                    </w:tabs>
                    <w:rPr>
                      <w:i/>
                      <w:iCs/>
                    </w:rPr>
                  </w:pPr>
                  <w:r w:rsidRPr="00C86D5F">
                    <w:rPr>
                      <w:b/>
                      <w:szCs w:val="24"/>
                    </w:rPr>
                    <w:t xml:space="preserve">Максимальный балл – </w:t>
                  </w:r>
                  <w:r>
                    <w:rPr>
                      <w:b/>
                      <w:szCs w:val="24"/>
                    </w:rPr>
                    <w:t>20 баллов</w:t>
                  </w:r>
                </w:p>
                <w:p w:rsidR="00C131EF" w:rsidRDefault="00A50BB3" w:rsidP="00C131EF">
                  <w:pPr>
                    <w:pStyle w:val="33"/>
                    <w:numPr>
                      <w:ilvl w:val="2"/>
                      <w:numId w:val="0"/>
                    </w:numPr>
                    <w:tabs>
                      <w:tab w:val="left" w:pos="567"/>
                    </w:tabs>
                    <w:rPr>
                      <w:sz w:val="20"/>
                    </w:rPr>
                  </w:pPr>
                  <w:r w:rsidRPr="00C131EF">
                    <w:rPr>
                      <w:sz w:val="20"/>
                    </w:rPr>
                    <w:t>Оценивается на основании представленных</w:t>
                  </w:r>
                  <w:r w:rsidR="00C131EF" w:rsidRPr="00C131EF">
                    <w:rPr>
                      <w:sz w:val="20"/>
                    </w:rPr>
                    <w:t xml:space="preserve"> участником</w:t>
                  </w:r>
                  <w:r w:rsidRPr="00C131EF">
                    <w:rPr>
                      <w:sz w:val="20"/>
                    </w:rPr>
                    <w:t xml:space="preserve"> кратких описаний </w:t>
                  </w:r>
                  <w:r w:rsidR="00C131EF" w:rsidRPr="00C131EF">
                    <w:rPr>
                      <w:sz w:val="20"/>
                    </w:rPr>
                    <w:t xml:space="preserve">дальнейшего развития ключевых выполненных проектов (описывается узнаваемость продукта, экономический эффект, </w:t>
                  </w:r>
                  <w:proofErr w:type="spellStart"/>
                  <w:r w:rsidR="00C131EF" w:rsidRPr="00C131EF">
                    <w:rPr>
                      <w:sz w:val="20"/>
                    </w:rPr>
                    <w:t>медийное</w:t>
                  </w:r>
                  <w:proofErr w:type="spellEnd"/>
                  <w:r w:rsidR="00C131EF" w:rsidRPr="00C131EF">
                    <w:rPr>
                      <w:sz w:val="20"/>
                    </w:rPr>
                    <w:t xml:space="preserve"> распространение и т.д.).</w:t>
                  </w:r>
                </w:p>
                <w:p w:rsidR="00C131EF" w:rsidRPr="00C131EF" w:rsidRDefault="00C131EF" w:rsidP="00C131EF">
                  <w:pPr>
                    <w:pStyle w:val="33"/>
                    <w:numPr>
                      <w:ilvl w:val="2"/>
                      <w:numId w:val="0"/>
                    </w:numPr>
                    <w:tabs>
                      <w:tab w:val="left" w:pos="567"/>
                    </w:tabs>
                    <w:rPr>
                      <w:sz w:val="20"/>
                    </w:rPr>
                  </w:pPr>
                </w:p>
                <w:p w:rsidR="00A50BB3" w:rsidRPr="00C86D5F" w:rsidRDefault="00A50BB3" w:rsidP="00C131EF">
                  <w:pPr>
                    <w:pStyle w:val="33"/>
                    <w:numPr>
                      <w:ilvl w:val="2"/>
                      <w:numId w:val="0"/>
                    </w:numPr>
                    <w:tabs>
                      <w:tab w:val="left" w:pos="567"/>
                    </w:tabs>
                    <w:rPr>
                      <w:b/>
                      <w:szCs w:val="24"/>
                    </w:rPr>
                  </w:pPr>
                  <w:r w:rsidRPr="00C131EF">
                    <w:rPr>
                      <w:i/>
                      <w:iCs/>
                      <w:sz w:val="20"/>
                    </w:rPr>
                    <w:t>Оценка осуществляется членами комиссии по закупкам на основании их профессионального опыта.</w:t>
                  </w:r>
                </w:p>
              </w:tc>
            </w:tr>
          </w:tbl>
          <w:p w:rsidR="00F92A41" w:rsidRDefault="00F92A41" w:rsidP="00ED5EE4">
            <w:pPr>
              <w:jc w:val="both"/>
              <w:rPr>
                <w:b/>
                <w:sz w:val="24"/>
                <w:szCs w:val="24"/>
              </w:rPr>
            </w:pPr>
          </w:p>
          <w:p w:rsidR="0052724B" w:rsidRPr="00CF70DD" w:rsidRDefault="0052724B" w:rsidP="0052724B">
            <w:pPr>
              <w:pStyle w:val="affd"/>
              <w:numPr>
                <w:ilvl w:val="0"/>
                <w:numId w:val="23"/>
              </w:numPr>
              <w:jc w:val="both"/>
              <w:rPr>
                <w:b/>
                <w:sz w:val="24"/>
                <w:szCs w:val="24"/>
              </w:rPr>
            </w:pPr>
            <w:r w:rsidRPr="00CF70DD">
              <w:rPr>
                <w:b/>
                <w:sz w:val="24"/>
                <w:szCs w:val="24"/>
              </w:rPr>
              <w:t>Критерий «Срок оказания услуг».</w:t>
            </w:r>
          </w:p>
          <w:p w:rsidR="0052724B" w:rsidRPr="00CF70DD" w:rsidRDefault="0052724B" w:rsidP="0052724B">
            <w:pPr>
              <w:pStyle w:val="a"/>
              <w:widowControl w:val="0"/>
              <w:numPr>
                <w:ilvl w:val="1"/>
                <w:numId w:val="23"/>
              </w:numPr>
              <w:tabs>
                <w:tab w:val="clear" w:pos="360"/>
                <w:tab w:val="num" w:pos="72"/>
                <w:tab w:val="left" w:pos="394"/>
              </w:tabs>
              <w:autoSpaceDE w:val="0"/>
              <w:autoSpaceDN w:val="0"/>
              <w:adjustRightInd w:val="0"/>
              <w:ind w:left="0" w:firstLine="0"/>
              <w:jc w:val="both"/>
              <w:rPr>
                <w:sz w:val="24"/>
                <w:szCs w:val="24"/>
              </w:rPr>
            </w:pPr>
            <w:r w:rsidRPr="00CF70DD">
              <w:rPr>
                <w:sz w:val="24"/>
                <w:szCs w:val="24"/>
              </w:rPr>
              <w:t>Рейтинг, присуждаемый заявке по критерию «срок оказания услуг», определяются по формуле:</w:t>
            </w:r>
          </w:p>
          <w:p w:rsidR="0052724B" w:rsidRPr="00CF70DD" w:rsidRDefault="0052724B" w:rsidP="0052724B">
            <w:pPr>
              <w:pStyle w:val="a"/>
              <w:widowControl w:val="0"/>
              <w:numPr>
                <w:ilvl w:val="0"/>
                <w:numId w:val="0"/>
              </w:numPr>
              <w:autoSpaceDE w:val="0"/>
              <w:autoSpaceDN w:val="0"/>
              <w:adjustRightInd w:val="0"/>
            </w:pPr>
            <w:r w:rsidRPr="00CF70DD">
              <w:rPr>
                <w:position w:val="-24"/>
              </w:rPr>
              <w:object w:dxaOrig="2020" w:dyaOrig="620">
                <v:shape id="_x0000_i1035" type="#_x0000_t75" style="width:171.75pt;height:30.75pt" o:ole="">
                  <v:imagedata r:id="rId33" o:title=""/>
                </v:shape>
                <o:OLEObject Type="Embed" ProgID="Equation.3" ShapeID="_x0000_i1035" DrawAspect="Content" ObjectID="_1441522361" r:id="rId34"/>
              </w:object>
            </w:r>
          </w:p>
          <w:p w:rsidR="0052724B" w:rsidRPr="00CF70DD" w:rsidRDefault="0052724B" w:rsidP="0052724B">
            <w:pPr>
              <w:autoSpaceDE w:val="0"/>
              <w:autoSpaceDN w:val="0"/>
              <w:adjustRightInd w:val="0"/>
              <w:rPr>
                <w:rFonts w:ascii="Courier New" w:hAnsi="Courier New" w:cs="Courier New"/>
              </w:rPr>
            </w:pPr>
            <w:r w:rsidRPr="00CF70DD">
              <w:rPr>
                <w:rFonts w:ascii="Courier New" w:hAnsi="Courier New" w:cs="Courier New"/>
              </w:rPr>
              <w:t xml:space="preserve">  </w:t>
            </w:r>
            <w:proofErr w:type="spellStart"/>
            <w:r w:rsidRPr="00CF70DD">
              <w:rPr>
                <w:rFonts w:ascii="Courier New" w:hAnsi="Courier New" w:cs="Courier New"/>
              </w:rPr>
              <w:t>Rfi</w:t>
            </w:r>
            <w:proofErr w:type="spellEnd"/>
            <w:r w:rsidRPr="00CF70DD">
              <w:rPr>
                <w:rFonts w:ascii="Courier New" w:hAnsi="Courier New" w:cs="Courier New"/>
              </w:rPr>
              <w:t xml:space="preserve"> - </w:t>
            </w:r>
            <w:r w:rsidRPr="00CF70DD">
              <w:rPr>
                <w:i/>
                <w:iCs/>
                <w:sz w:val="24"/>
                <w:szCs w:val="24"/>
              </w:rPr>
              <w:t>рейтинг, присуждаемый i-й заявке по критерию «срок оказания услуг»;</w:t>
            </w:r>
          </w:p>
          <w:p w:rsidR="0052724B" w:rsidRPr="00CF70DD" w:rsidRDefault="0052724B" w:rsidP="0052724B">
            <w:pPr>
              <w:autoSpaceDE w:val="0"/>
              <w:autoSpaceDN w:val="0"/>
              <w:adjustRightInd w:val="0"/>
              <w:rPr>
                <w:rFonts w:ascii="Courier New" w:hAnsi="Courier New" w:cs="Courier New"/>
              </w:rPr>
            </w:pPr>
            <w:r w:rsidRPr="00CF70DD">
              <w:rPr>
                <w:rFonts w:ascii="Courier New" w:hAnsi="Courier New" w:cs="Courier New"/>
              </w:rPr>
              <w:t xml:space="preserve">  </w:t>
            </w:r>
            <w:proofErr w:type="spellStart"/>
            <w:r w:rsidRPr="00CF70DD">
              <w:rPr>
                <w:rFonts w:ascii="Courier New" w:hAnsi="Courier New" w:cs="Courier New"/>
              </w:rPr>
              <w:t>Fmax</w:t>
            </w:r>
            <w:proofErr w:type="spellEnd"/>
            <w:r w:rsidRPr="00CF70DD">
              <w:rPr>
                <w:rFonts w:ascii="Courier New" w:hAnsi="Courier New" w:cs="Courier New"/>
              </w:rPr>
              <w:t xml:space="preserve"> – </w:t>
            </w:r>
            <w:r w:rsidRPr="00CF70DD">
              <w:rPr>
                <w:i/>
                <w:iCs/>
                <w:sz w:val="24"/>
                <w:szCs w:val="24"/>
              </w:rPr>
              <w:t>максимальный срок оказания услуг в календарных днях с даты заключения договора;</w:t>
            </w:r>
          </w:p>
          <w:p w:rsidR="0052724B" w:rsidRDefault="0052724B" w:rsidP="0052724B">
            <w:pPr>
              <w:autoSpaceDE w:val="0"/>
              <w:autoSpaceDN w:val="0"/>
              <w:adjustRightInd w:val="0"/>
              <w:rPr>
                <w:i/>
                <w:iCs/>
                <w:sz w:val="24"/>
                <w:szCs w:val="24"/>
              </w:rPr>
            </w:pPr>
            <w:r w:rsidRPr="00CF70DD">
              <w:rPr>
                <w:rFonts w:ascii="Courier New" w:hAnsi="Courier New" w:cs="Courier New"/>
              </w:rPr>
              <w:t xml:space="preserve">  </w:t>
            </w:r>
            <w:proofErr w:type="spellStart"/>
            <w:r w:rsidRPr="00CF70DD">
              <w:rPr>
                <w:rFonts w:ascii="Courier New" w:hAnsi="Courier New" w:cs="Courier New"/>
              </w:rPr>
              <w:t>Fi</w:t>
            </w:r>
            <w:proofErr w:type="spellEnd"/>
            <w:r w:rsidRPr="00CF70DD">
              <w:rPr>
                <w:rFonts w:ascii="Courier New" w:hAnsi="Courier New" w:cs="Courier New"/>
              </w:rPr>
              <w:t xml:space="preserve"> -  </w:t>
            </w:r>
            <w:r w:rsidRPr="00CF70DD">
              <w:rPr>
                <w:i/>
                <w:iCs/>
                <w:sz w:val="24"/>
                <w:szCs w:val="24"/>
              </w:rPr>
              <w:t>предложение, содержащееся в i-той заявке, по сроку оказания услуг в календарных днях с даты начала оказания услуг.</w:t>
            </w:r>
          </w:p>
          <w:p w:rsidR="002B77DE" w:rsidRPr="000B185C" w:rsidRDefault="002B77DE" w:rsidP="0052724B">
            <w:pPr>
              <w:autoSpaceDE w:val="0"/>
              <w:autoSpaceDN w:val="0"/>
              <w:adjustRightInd w:val="0"/>
              <w:rPr>
                <w:rFonts w:ascii="Courier New" w:hAnsi="Courier New" w:cs="Courier New"/>
              </w:rPr>
            </w:pPr>
          </w:p>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2265E0" w:rsidRDefault="002265E0"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3E18FA" w:rsidRDefault="003E18F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C96F95" w:rsidRPr="00C96F95" w:rsidRDefault="00C96F95" w:rsidP="00C96F95">
      <w:pPr>
        <w:pStyle w:val="a6"/>
        <w:rPr>
          <w:rFonts w:ascii="Times New Roman" w:hAnsi="Times New Roman"/>
          <w:bCs/>
          <w:kern w:val="0"/>
          <w:sz w:val="24"/>
          <w:szCs w:val="24"/>
        </w:rPr>
      </w:pPr>
      <w:r>
        <w:rPr>
          <w:rFonts w:ascii="Times New Roman" w:hAnsi="Times New Roman"/>
          <w:bCs/>
          <w:kern w:val="0"/>
          <w:sz w:val="24"/>
          <w:szCs w:val="24"/>
        </w:rPr>
        <w:t xml:space="preserve">на </w:t>
      </w:r>
      <w:r w:rsidR="002265E0">
        <w:rPr>
          <w:rFonts w:ascii="Times New Roman" w:hAnsi="Times New Roman"/>
          <w:sz w:val="24"/>
          <w:szCs w:val="24"/>
        </w:rPr>
        <w:t>разработку и печать</w:t>
      </w:r>
      <w:r w:rsidR="002265E0" w:rsidRPr="00947555">
        <w:rPr>
          <w:rFonts w:ascii="Times New Roman" w:hAnsi="Times New Roman"/>
          <w:sz w:val="24"/>
          <w:szCs w:val="24"/>
        </w:rPr>
        <w:t xml:space="preserve"> </w:t>
      </w:r>
      <w:r w:rsidR="002265E0">
        <w:rPr>
          <w:rFonts w:ascii="Times New Roman" w:hAnsi="Times New Roman"/>
          <w:sz w:val="24"/>
          <w:szCs w:val="24"/>
        </w:rPr>
        <w:t>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p>
    <w:p w:rsidR="00C96F95" w:rsidRPr="007B31FF" w:rsidRDefault="00C96F95" w:rsidP="00C96F95">
      <w:pPr>
        <w:pStyle w:val="a6"/>
        <w:spacing w:before="0" w:after="0"/>
        <w:rPr>
          <w:rFonts w:ascii="Times New Roman" w:hAnsi="Times New Roman"/>
          <w:b w:val="0"/>
          <w:kern w:val="0"/>
          <w:szCs w:val="32"/>
        </w:rPr>
      </w:pPr>
    </w:p>
    <w:p w:rsidR="003E18FA" w:rsidRPr="003E18FA" w:rsidRDefault="003E18FA" w:rsidP="003E18FA">
      <w:pPr>
        <w:suppressAutoHyphens/>
        <w:spacing w:line="360" w:lineRule="auto"/>
        <w:ind w:left="567"/>
        <w:jc w:val="both"/>
        <w:rPr>
          <w:b/>
          <w:sz w:val="24"/>
          <w:szCs w:val="24"/>
        </w:rPr>
      </w:pPr>
      <w:r w:rsidRPr="003E18FA">
        <w:rPr>
          <w:b/>
          <w:sz w:val="24"/>
          <w:szCs w:val="24"/>
        </w:rPr>
        <w:t>1. Общие сведения</w:t>
      </w:r>
    </w:p>
    <w:p w:rsidR="003E18FA" w:rsidRPr="003E18FA" w:rsidRDefault="003E18FA" w:rsidP="003E18FA">
      <w:pPr>
        <w:suppressAutoHyphens/>
        <w:spacing w:line="360" w:lineRule="auto"/>
        <w:ind w:firstLine="513"/>
        <w:jc w:val="both"/>
        <w:rPr>
          <w:sz w:val="24"/>
          <w:szCs w:val="24"/>
        </w:rPr>
      </w:pPr>
      <w:r w:rsidRPr="003E18FA">
        <w:rPr>
          <w:sz w:val="24"/>
          <w:szCs w:val="24"/>
        </w:rPr>
        <w:t xml:space="preserve"> 1.1. Наименование услуг.</w:t>
      </w:r>
    </w:p>
    <w:p w:rsidR="003E18FA" w:rsidRPr="003E18FA" w:rsidRDefault="003E18FA" w:rsidP="003E18FA">
      <w:pPr>
        <w:spacing w:line="360" w:lineRule="auto"/>
        <w:ind w:left="720"/>
        <w:contextualSpacing/>
        <w:jc w:val="both"/>
        <w:rPr>
          <w:rFonts w:eastAsia="Calibri"/>
          <w:sz w:val="22"/>
          <w:szCs w:val="22"/>
          <w:lang w:eastAsia="en-US"/>
        </w:rPr>
      </w:pPr>
      <w:r w:rsidRPr="003E18FA">
        <w:rPr>
          <w:rFonts w:eastAsia="Calibri"/>
          <w:sz w:val="24"/>
          <w:szCs w:val="24"/>
          <w:lang w:eastAsia="en-US"/>
        </w:rPr>
        <w:t xml:space="preserve">«Разработка и печать полиграфического продукта и интерактивного </w:t>
      </w:r>
      <w:proofErr w:type="gramStart"/>
      <w:r w:rsidRPr="003E18FA">
        <w:rPr>
          <w:rFonts w:eastAsia="Calibri"/>
          <w:sz w:val="24"/>
          <w:szCs w:val="24"/>
          <w:lang w:eastAsia="en-US"/>
        </w:rPr>
        <w:t>интернет-решения</w:t>
      </w:r>
      <w:proofErr w:type="gramEnd"/>
      <w:r w:rsidRPr="003E18FA">
        <w:rPr>
          <w:rFonts w:eastAsia="Calibri"/>
          <w:sz w:val="24"/>
          <w:szCs w:val="24"/>
          <w:lang w:eastAsia="en-US"/>
        </w:rPr>
        <w:t xml:space="preserve"> для представления результатов проекта «Форсайт Компетенций 2030», именуемого «Атлас 100 новых профессий», </w:t>
      </w:r>
      <w:r w:rsidRPr="003E18FA">
        <w:rPr>
          <w:rFonts w:eastAsia="Calibri"/>
          <w:sz w:val="22"/>
          <w:szCs w:val="22"/>
          <w:lang w:eastAsia="en-US"/>
        </w:rPr>
        <w:t xml:space="preserve">АНО «Агентство стратегических инициатив по продвижению новых проектов», а именно: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Первый этап. Разработка фирменного стиля и цветового решения для продукта «Атлас 100 новых профессий», включающих в себя разработку шрифтов, цветовых схем для главной страницы, цветовые схемы для </w:t>
      </w:r>
      <w:proofErr w:type="spellStart"/>
      <w:r w:rsidRPr="003E18FA">
        <w:rPr>
          <w:rFonts w:eastAsia="Calibri"/>
          <w:sz w:val="22"/>
          <w:szCs w:val="22"/>
          <w:lang w:eastAsia="en-US"/>
        </w:rPr>
        <w:t>инфографического</w:t>
      </w:r>
      <w:proofErr w:type="spellEnd"/>
      <w:r w:rsidRPr="003E18FA">
        <w:rPr>
          <w:rFonts w:eastAsia="Calibri"/>
          <w:sz w:val="22"/>
          <w:szCs w:val="22"/>
          <w:lang w:eastAsia="en-US"/>
        </w:rPr>
        <w:t xml:space="preserve"> отображения содержания, разработка пиктограмм и иконок, передающих содержание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Второй этап. Разработка дизайна для полиграфического продукта «100 новых профессий», включающая в себя разработку макета размещения содержания продукта «Атлас 100 новых профессий» в виде каталога / буклета более 120 </w:t>
      </w:r>
      <w:proofErr w:type="spellStart"/>
      <w:proofErr w:type="gramStart"/>
      <w:r w:rsidRPr="003E18FA">
        <w:rPr>
          <w:rFonts w:eastAsia="Calibri"/>
          <w:sz w:val="22"/>
          <w:szCs w:val="22"/>
          <w:lang w:eastAsia="en-US"/>
        </w:rPr>
        <w:t>стр</w:t>
      </w:r>
      <w:proofErr w:type="spellEnd"/>
      <w:proofErr w:type="gramEnd"/>
      <w:r w:rsidRPr="003E18FA">
        <w:rPr>
          <w:rFonts w:eastAsia="Calibri"/>
          <w:sz w:val="22"/>
          <w:szCs w:val="22"/>
          <w:lang w:eastAsia="en-US"/>
        </w:rPr>
        <w:t xml:space="preserve"> формата А4, подбор цветового решения, разработку схем и графиков, отражающих связи отдельных блоков содержания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Третий этап. Разработка полиграфического продукта – плаката формата А</w:t>
      </w:r>
      <w:proofErr w:type="gramStart"/>
      <w:r w:rsidRPr="003E18FA">
        <w:rPr>
          <w:rFonts w:eastAsia="Calibri"/>
          <w:sz w:val="22"/>
          <w:szCs w:val="22"/>
          <w:lang w:eastAsia="en-US"/>
        </w:rPr>
        <w:t>2</w:t>
      </w:r>
      <w:proofErr w:type="gramEnd"/>
      <w:r w:rsidRPr="003E18FA">
        <w:rPr>
          <w:rFonts w:eastAsia="Calibri"/>
          <w:sz w:val="22"/>
          <w:szCs w:val="22"/>
          <w:lang w:eastAsia="en-US"/>
        </w:rPr>
        <w:t xml:space="preserve"> «100 новых профессий», включающая в себя разработку макета, специальной </w:t>
      </w:r>
      <w:proofErr w:type="spellStart"/>
      <w:r w:rsidRPr="003E18FA">
        <w:rPr>
          <w:rFonts w:eastAsia="Calibri"/>
          <w:sz w:val="22"/>
          <w:szCs w:val="22"/>
          <w:lang w:eastAsia="en-US"/>
        </w:rPr>
        <w:t>инфографики</w:t>
      </w:r>
      <w:proofErr w:type="spellEnd"/>
      <w:r w:rsidRPr="003E18FA">
        <w:rPr>
          <w:rFonts w:eastAsia="Calibri"/>
          <w:sz w:val="22"/>
          <w:szCs w:val="22"/>
          <w:lang w:eastAsia="en-US"/>
        </w:rPr>
        <w:t>, пиктограмм, блок-схем, кратко отражающих содержание продукта «Атлас 100 новых профессий»</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Четвертый этап. Осуществление редакторской правки, корректировки и верстки продуктов «Атлас 100 новых профессий» и «100 новых профессий». Подготовка материалов для печати, включающая в себя: подбор оптимального для разработанного дизайна типа бумаги с покрытием для блоков, материала и типа обложки, вида скрепления листов блоков и обложки, подходящих для выбранного типа бумаги, подбор бумаги с покрытием для плаката.</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Пятый этап. Печать первой версии полиграфического продукта «Атлас 100 новых профессий» и плаката «100 новых профессий» в количестве 150 и 80 экземпляров соответственно.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Шестой этап. Разработка интерактивного интернет решения «Атласа 100 новых профессий»,  представляющее собой </w:t>
      </w:r>
      <w:r w:rsidRPr="003E18FA">
        <w:rPr>
          <w:rFonts w:eastAsia="Calibri"/>
          <w:sz w:val="22"/>
          <w:szCs w:val="22"/>
          <w:lang w:val="en-US" w:eastAsia="en-US"/>
        </w:rPr>
        <w:t>flash</w:t>
      </w:r>
      <w:r w:rsidRPr="003E18FA">
        <w:rPr>
          <w:rFonts w:eastAsia="Calibri"/>
          <w:sz w:val="22"/>
          <w:szCs w:val="22"/>
          <w:lang w:eastAsia="en-US"/>
        </w:rPr>
        <w:t xml:space="preserve">-приложение с возможностью приближения/ отдаления элементов, сегментирования части содержимого, имеющее раскрывающиеся списки, переходы на окошки с дополнительным материалом. Формирование содержания «Атласа 100 новых профессий» в </w:t>
      </w:r>
      <w:r w:rsidRPr="003E18FA">
        <w:rPr>
          <w:rFonts w:eastAsia="Calibri"/>
          <w:sz w:val="22"/>
          <w:szCs w:val="22"/>
          <w:lang w:val="en-US" w:eastAsia="en-US"/>
        </w:rPr>
        <w:t>PDF</w:t>
      </w:r>
      <w:r w:rsidRPr="003E18FA">
        <w:rPr>
          <w:rFonts w:eastAsia="Calibri"/>
          <w:sz w:val="22"/>
          <w:szCs w:val="22"/>
          <w:lang w:eastAsia="en-US"/>
        </w:rPr>
        <w:t xml:space="preserve">-версию, </w:t>
      </w:r>
      <w:proofErr w:type="gramStart"/>
      <w:r w:rsidRPr="003E18FA">
        <w:rPr>
          <w:rFonts w:eastAsia="Calibri"/>
          <w:sz w:val="22"/>
          <w:szCs w:val="22"/>
          <w:lang w:eastAsia="en-US"/>
        </w:rPr>
        <w:t>доступную</w:t>
      </w:r>
      <w:proofErr w:type="gramEnd"/>
      <w:r w:rsidRPr="003E18FA">
        <w:rPr>
          <w:rFonts w:eastAsia="Calibri"/>
          <w:sz w:val="22"/>
          <w:szCs w:val="22"/>
          <w:lang w:eastAsia="en-US"/>
        </w:rPr>
        <w:t xml:space="preserve"> для скачивания с </w:t>
      </w:r>
      <w:r w:rsidRPr="003E18FA">
        <w:rPr>
          <w:rFonts w:eastAsia="Calibri"/>
          <w:sz w:val="22"/>
          <w:szCs w:val="22"/>
          <w:lang w:eastAsia="en-US"/>
        </w:rPr>
        <w:lastRenderedPageBreak/>
        <w:t xml:space="preserve">использованием интернета. Размещение </w:t>
      </w:r>
      <w:r w:rsidRPr="003E18FA">
        <w:rPr>
          <w:rFonts w:eastAsia="Calibri"/>
          <w:sz w:val="22"/>
          <w:szCs w:val="22"/>
          <w:lang w:val="en-US" w:eastAsia="en-US"/>
        </w:rPr>
        <w:t>flash</w:t>
      </w:r>
      <w:r w:rsidRPr="003E18FA">
        <w:rPr>
          <w:rFonts w:eastAsia="Calibri"/>
          <w:sz w:val="22"/>
          <w:szCs w:val="22"/>
          <w:lang w:eastAsia="en-US"/>
        </w:rPr>
        <w:t xml:space="preserve">-приложения и </w:t>
      </w:r>
      <w:r w:rsidRPr="003E18FA">
        <w:rPr>
          <w:rFonts w:eastAsia="Calibri"/>
          <w:sz w:val="22"/>
          <w:szCs w:val="22"/>
          <w:lang w:val="en-US" w:eastAsia="en-US"/>
        </w:rPr>
        <w:t>PDF</w:t>
      </w:r>
      <w:r w:rsidRPr="003E18FA">
        <w:rPr>
          <w:rFonts w:eastAsia="Calibri"/>
          <w:sz w:val="22"/>
          <w:szCs w:val="22"/>
          <w:lang w:eastAsia="en-US"/>
        </w:rPr>
        <w:t xml:space="preserve"> версии на сайте АНО «Агентство стратегических инициатив» в разделе «Форсайты»</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Седьмой этап. Осуществление правки первой версии и создание второй версии  «Атлас 100 новых профессий» и плаката «100 новых профессий», включающие в себя вставку/ удаление элементов содержания, доработку дизайна продуктов на основе отзывов о первой версии. </w:t>
      </w:r>
    </w:p>
    <w:p w:rsidR="003E18FA" w:rsidRPr="003E18FA" w:rsidRDefault="003E18FA" w:rsidP="003E18FA">
      <w:pPr>
        <w:numPr>
          <w:ilvl w:val="0"/>
          <w:numId w:val="35"/>
        </w:numPr>
        <w:spacing w:after="60" w:line="360" w:lineRule="auto"/>
        <w:contextualSpacing/>
        <w:jc w:val="both"/>
        <w:rPr>
          <w:rFonts w:eastAsia="Calibri"/>
          <w:sz w:val="22"/>
          <w:szCs w:val="22"/>
          <w:lang w:eastAsia="en-US"/>
        </w:rPr>
      </w:pPr>
      <w:r w:rsidRPr="003E18FA">
        <w:rPr>
          <w:rFonts w:eastAsia="Calibri"/>
          <w:sz w:val="22"/>
          <w:szCs w:val="22"/>
          <w:lang w:eastAsia="en-US"/>
        </w:rPr>
        <w:t xml:space="preserve">Восьмой этап. Печать второй версии полиграфического продукта «Атлас 100 новых профессий» и плаката «100 новых профессий» в количестве 600 и 150 экземпляров соответственно. </w:t>
      </w:r>
    </w:p>
    <w:p w:rsidR="003E18FA" w:rsidRPr="003E18FA" w:rsidRDefault="003E18FA" w:rsidP="003E18FA">
      <w:pPr>
        <w:suppressAutoHyphens/>
        <w:spacing w:line="360" w:lineRule="auto"/>
        <w:ind w:left="567"/>
        <w:jc w:val="both"/>
        <w:rPr>
          <w:sz w:val="24"/>
          <w:szCs w:val="24"/>
        </w:rPr>
      </w:pPr>
      <w:r w:rsidRPr="003E18FA">
        <w:rPr>
          <w:sz w:val="24"/>
          <w:szCs w:val="24"/>
        </w:rPr>
        <w:t xml:space="preserve">1.2. Основание  оказания услуг: </w:t>
      </w:r>
    </w:p>
    <w:p w:rsidR="003E18FA" w:rsidRPr="003E18FA" w:rsidRDefault="003E18FA" w:rsidP="003E18FA">
      <w:pPr>
        <w:spacing w:line="360" w:lineRule="auto"/>
        <w:ind w:left="720"/>
        <w:contextualSpacing/>
        <w:rPr>
          <w:rFonts w:eastAsia="Calibri"/>
          <w:sz w:val="22"/>
          <w:szCs w:val="24"/>
          <w:lang w:eastAsia="en-US"/>
        </w:rPr>
      </w:pPr>
      <w:r w:rsidRPr="003E18FA">
        <w:rPr>
          <w:rFonts w:eastAsia="Calibri"/>
          <w:sz w:val="24"/>
          <w:szCs w:val="24"/>
          <w:lang w:eastAsia="en-US"/>
        </w:rPr>
        <w:t xml:space="preserve">Протокол заседания комиссии по закупкам АНО </w:t>
      </w:r>
      <w:r w:rsidRPr="003E18FA">
        <w:rPr>
          <w:rFonts w:eastAsia="Calibri"/>
          <w:bCs/>
          <w:sz w:val="24"/>
          <w:szCs w:val="24"/>
          <w:lang w:eastAsia="en-US"/>
        </w:rPr>
        <w:t xml:space="preserve"> </w:t>
      </w:r>
      <w:r w:rsidRPr="003E18FA">
        <w:rPr>
          <w:rFonts w:eastAsia="Calibri"/>
          <w:sz w:val="24"/>
          <w:szCs w:val="24"/>
          <w:lang w:eastAsia="en-US"/>
        </w:rPr>
        <w:t>«Агентство стратегических инициатив по продвижению новых проектов».</w:t>
      </w:r>
    </w:p>
    <w:p w:rsidR="003E18FA" w:rsidRPr="003E18FA" w:rsidRDefault="003E18FA" w:rsidP="003E18FA">
      <w:pPr>
        <w:suppressAutoHyphens/>
        <w:spacing w:line="360" w:lineRule="auto"/>
        <w:ind w:left="567"/>
        <w:jc w:val="both"/>
        <w:rPr>
          <w:sz w:val="24"/>
          <w:szCs w:val="24"/>
        </w:rPr>
      </w:pPr>
      <w:r w:rsidRPr="003E18FA">
        <w:rPr>
          <w:sz w:val="24"/>
          <w:szCs w:val="24"/>
        </w:rPr>
        <w:t>1.3. Заказчик и исполнитель работ.</w:t>
      </w:r>
    </w:p>
    <w:p w:rsidR="003E18FA" w:rsidRPr="003E18FA" w:rsidRDefault="003E18FA" w:rsidP="003E18FA">
      <w:pPr>
        <w:suppressAutoHyphens/>
        <w:spacing w:line="360" w:lineRule="auto"/>
        <w:ind w:firstLine="709"/>
        <w:jc w:val="both"/>
        <w:rPr>
          <w:sz w:val="24"/>
          <w:szCs w:val="24"/>
        </w:rPr>
      </w:pPr>
      <w:r w:rsidRPr="003E18FA">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3E18FA" w:rsidRPr="003E18FA" w:rsidRDefault="003E18FA" w:rsidP="003E18FA">
      <w:pPr>
        <w:suppressAutoHyphens/>
        <w:spacing w:line="360" w:lineRule="auto"/>
        <w:ind w:firstLine="709"/>
        <w:jc w:val="both"/>
        <w:rPr>
          <w:sz w:val="24"/>
          <w:szCs w:val="24"/>
        </w:rPr>
      </w:pPr>
      <w:r w:rsidRPr="003E18FA">
        <w:rPr>
          <w:sz w:val="24"/>
          <w:szCs w:val="24"/>
        </w:rPr>
        <w:t>Исполнитель работ – определяется по результатам конкурса.</w:t>
      </w:r>
    </w:p>
    <w:p w:rsidR="003E18FA" w:rsidRPr="003E18FA" w:rsidRDefault="003E18FA" w:rsidP="003E18FA">
      <w:pPr>
        <w:suppressAutoHyphens/>
        <w:spacing w:line="360" w:lineRule="auto"/>
        <w:jc w:val="both"/>
        <w:rPr>
          <w:sz w:val="24"/>
          <w:szCs w:val="24"/>
        </w:rPr>
      </w:pPr>
      <w:r w:rsidRPr="003E18FA">
        <w:rPr>
          <w:sz w:val="24"/>
          <w:szCs w:val="24"/>
        </w:rPr>
        <w:t xml:space="preserve">         1.4. Сроки выполнения работ</w:t>
      </w:r>
    </w:p>
    <w:p w:rsidR="003E18FA" w:rsidRDefault="003E18FA" w:rsidP="003E18FA">
      <w:pPr>
        <w:suppressAutoHyphens/>
        <w:spacing w:line="360" w:lineRule="auto"/>
        <w:ind w:firstLine="709"/>
        <w:jc w:val="both"/>
        <w:rPr>
          <w:sz w:val="24"/>
          <w:szCs w:val="24"/>
        </w:rPr>
      </w:pPr>
      <w:r w:rsidRPr="003E18FA">
        <w:rPr>
          <w:sz w:val="24"/>
          <w:szCs w:val="24"/>
        </w:rPr>
        <w:t xml:space="preserve">Сроки оказания услуг: с </w:t>
      </w:r>
      <w:r w:rsidR="00D77B25">
        <w:rPr>
          <w:sz w:val="24"/>
          <w:szCs w:val="24"/>
        </w:rPr>
        <w:t>03</w:t>
      </w:r>
      <w:r w:rsidR="00700A8D">
        <w:rPr>
          <w:sz w:val="24"/>
          <w:szCs w:val="24"/>
        </w:rPr>
        <w:t xml:space="preserve"> октября</w:t>
      </w:r>
      <w:r w:rsidRPr="003E18FA">
        <w:rPr>
          <w:sz w:val="24"/>
          <w:szCs w:val="24"/>
        </w:rPr>
        <w:t xml:space="preserve">  2013 г. по </w:t>
      </w:r>
      <w:r w:rsidR="00D77B25">
        <w:rPr>
          <w:sz w:val="24"/>
          <w:szCs w:val="24"/>
        </w:rPr>
        <w:t>03 ноября</w:t>
      </w:r>
      <w:r w:rsidRPr="003E18FA">
        <w:rPr>
          <w:sz w:val="24"/>
          <w:szCs w:val="24"/>
        </w:rPr>
        <w:t xml:space="preserve"> 2013 г.</w:t>
      </w:r>
    </w:p>
    <w:p w:rsidR="003E18FA" w:rsidRPr="003E18FA" w:rsidRDefault="003E18FA" w:rsidP="003E18FA">
      <w:pPr>
        <w:suppressAutoHyphens/>
        <w:spacing w:line="360" w:lineRule="auto"/>
        <w:ind w:firstLine="709"/>
        <w:jc w:val="both"/>
        <w:rPr>
          <w:sz w:val="24"/>
          <w:szCs w:val="24"/>
        </w:rPr>
      </w:pPr>
    </w:p>
    <w:p w:rsidR="003E18FA" w:rsidRPr="003E18FA" w:rsidRDefault="003E18FA" w:rsidP="003E18FA">
      <w:pPr>
        <w:numPr>
          <w:ilvl w:val="0"/>
          <w:numId w:val="34"/>
        </w:numPr>
        <w:suppressAutoHyphens/>
        <w:spacing w:after="60" w:line="360" w:lineRule="auto"/>
        <w:jc w:val="both"/>
        <w:rPr>
          <w:b/>
          <w:sz w:val="24"/>
          <w:szCs w:val="24"/>
        </w:rPr>
      </w:pPr>
      <w:r w:rsidRPr="003E18FA">
        <w:rPr>
          <w:b/>
          <w:sz w:val="24"/>
          <w:szCs w:val="24"/>
        </w:rPr>
        <w:t>Цель и назначение услуг:</w:t>
      </w:r>
      <w:bookmarkStart w:id="86" w:name="_GoBack"/>
      <w:bookmarkEnd w:id="86"/>
    </w:p>
    <w:p w:rsidR="003E18FA" w:rsidRPr="003E18FA" w:rsidRDefault="003E18FA" w:rsidP="003E18FA">
      <w:pPr>
        <w:numPr>
          <w:ilvl w:val="1"/>
          <w:numId w:val="34"/>
        </w:numPr>
        <w:suppressAutoHyphens/>
        <w:spacing w:after="60" w:line="360" w:lineRule="auto"/>
        <w:jc w:val="both"/>
        <w:rPr>
          <w:sz w:val="24"/>
          <w:szCs w:val="24"/>
        </w:rPr>
      </w:pPr>
      <w:r w:rsidRPr="003E18FA">
        <w:rPr>
          <w:sz w:val="24"/>
          <w:szCs w:val="24"/>
        </w:rPr>
        <w:t>Результатом оказания услуг являются:</w:t>
      </w:r>
    </w:p>
    <w:p w:rsidR="003E18FA" w:rsidRPr="003E18FA" w:rsidRDefault="003E18FA" w:rsidP="003E18FA">
      <w:pPr>
        <w:suppressAutoHyphens/>
        <w:spacing w:line="360" w:lineRule="auto"/>
        <w:ind w:left="1632"/>
        <w:jc w:val="both"/>
        <w:rPr>
          <w:sz w:val="24"/>
          <w:szCs w:val="24"/>
        </w:rPr>
      </w:pPr>
      <w:r w:rsidRPr="003E18FA">
        <w:rPr>
          <w:sz w:val="24"/>
          <w:szCs w:val="24"/>
        </w:rPr>
        <w:t>- первый этап - разработка фирменного стиля, и цветового решения для продукта «Атлас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xml:space="preserve">- второй этап - разработка дизайна для полиграфического продукта «100 новых профессий» в виде каталога / буклета более 120 </w:t>
      </w:r>
      <w:proofErr w:type="spellStart"/>
      <w:proofErr w:type="gramStart"/>
      <w:r w:rsidRPr="003E18FA">
        <w:rPr>
          <w:sz w:val="24"/>
          <w:szCs w:val="24"/>
        </w:rPr>
        <w:t>стр</w:t>
      </w:r>
      <w:proofErr w:type="spellEnd"/>
      <w:proofErr w:type="gramEnd"/>
      <w:r w:rsidRPr="003E18FA">
        <w:rPr>
          <w:sz w:val="24"/>
          <w:szCs w:val="24"/>
        </w:rPr>
        <w:t xml:space="preserve"> формата А4;</w:t>
      </w:r>
    </w:p>
    <w:p w:rsidR="003E18FA" w:rsidRPr="003E18FA" w:rsidRDefault="003E18FA" w:rsidP="003E18FA">
      <w:pPr>
        <w:suppressAutoHyphens/>
        <w:spacing w:line="360" w:lineRule="auto"/>
        <w:ind w:left="1632"/>
        <w:jc w:val="both"/>
        <w:rPr>
          <w:sz w:val="24"/>
          <w:szCs w:val="24"/>
        </w:rPr>
      </w:pPr>
      <w:r w:rsidRPr="003E18FA">
        <w:rPr>
          <w:sz w:val="24"/>
          <w:szCs w:val="24"/>
        </w:rPr>
        <w:t>- третий этап - разработка полиграфического продукта – плаката формата А</w:t>
      </w:r>
      <w:proofErr w:type="gramStart"/>
      <w:r w:rsidRPr="003E18FA">
        <w:rPr>
          <w:sz w:val="24"/>
          <w:szCs w:val="24"/>
        </w:rPr>
        <w:t>2</w:t>
      </w:r>
      <w:proofErr w:type="gramEnd"/>
      <w:r w:rsidRPr="003E18FA">
        <w:rPr>
          <w:sz w:val="24"/>
          <w:szCs w:val="24"/>
        </w:rPr>
        <w:t xml:space="preserve">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четвертый этап - осуществление редакторской правки, корректировки и верстки продуктов «Атлас 100 новых профессий» и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пятый этап - печать первой версии полиграфического продукта «Атлас 100 новых профессий» и плаката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xml:space="preserve">- шестой этап - разработка </w:t>
      </w:r>
      <w:r w:rsidRPr="003E18FA">
        <w:rPr>
          <w:sz w:val="24"/>
          <w:szCs w:val="24"/>
          <w:lang w:val="en-US"/>
        </w:rPr>
        <w:t>flash</w:t>
      </w:r>
      <w:r w:rsidRPr="003E18FA">
        <w:rPr>
          <w:sz w:val="24"/>
          <w:szCs w:val="24"/>
        </w:rPr>
        <w:t>-приложения «Атласа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седьмой этап -  осуществление правки первой версии «Атлас 100 новых профессий» и плаката «100 новых профессий»;</w:t>
      </w:r>
    </w:p>
    <w:p w:rsidR="003E18FA" w:rsidRPr="003E18FA" w:rsidRDefault="003E18FA" w:rsidP="003E18FA">
      <w:pPr>
        <w:suppressAutoHyphens/>
        <w:spacing w:line="360" w:lineRule="auto"/>
        <w:ind w:left="1632"/>
        <w:jc w:val="both"/>
        <w:rPr>
          <w:sz w:val="24"/>
          <w:szCs w:val="24"/>
        </w:rPr>
      </w:pPr>
      <w:r w:rsidRPr="003E18FA">
        <w:rPr>
          <w:sz w:val="24"/>
          <w:szCs w:val="24"/>
        </w:rPr>
        <w:t>- восьмой этап - печать второй версии полиграфического продукта «Атлас 100 новых профессий» и плаката «100 новых профессий».</w:t>
      </w:r>
    </w:p>
    <w:p w:rsidR="003E18FA" w:rsidRPr="003E18FA" w:rsidRDefault="003E18FA" w:rsidP="003E18FA">
      <w:pPr>
        <w:suppressAutoHyphens/>
        <w:spacing w:line="360" w:lineRule="auto"/>
        <w:ind w:left="720"/>
        <w:jc w:val="both"/>
        <w:rPr>
          <w:sz w:val="24"/>
          <w:szCs w:val="24"/>
        </w:rPr>
      </w:pPr>
    </w:p>
    <w:p w:rsidR="003E18FA" w:rsidRPr="003E18FA" w:rsidRDefault="003E18FA" w:rsidP="003E18FA">
      <w:pPr>
        <w:numPr>
          <w:ilvl w:val="0"/>
          <w:numId w:val="34"/>
        </w:numPr>
        <w:suppressAutoHyphens/>
        <w:spacing w:after="60" w:line="360" w:lineRule="auto"/>
        <w:jc w:val="both"/>
        <w:rPr>
          <w:b/>
          <w:sz w:val="24"/>
          <w:szCs w:val="24"/>
        </w:rPr>
      </w:pPr>
      <w:r w:rsidRPr="003E18FA">
        <w:rPr>
          <w:b/>
          <w:sz w:val="24"/>
          <w:szCs w:val="24"/>
        </w:rPr>
        <w:t>Условия выполнения работ</w:t>
      </w:r>
    </w:p>
    <w:p w:rsidR="003E18FA" w:rsidRPr="003E18FA" w:rsidRDefault="003E18FA" w:rsidP="003E18FA">
      <w:pPr>
        <w:suppressAutoHyphens/>
        <w:spacing w:line="360" w:lineRule="auto"/>
        <w:ind w:left="360"/>
        <w:jc w:val="both"/>
        <w:rPr>
          <w:b/>
          <w:sz w:val="24"/>
          <w:szCs w:val="24"/>
        </w:rPr>
      </w:pPr>
      <w:r w:rsidRPr="003E18FA">
        <w:rPr>
          <w:sz w:val="24"/>
          <w:szCs w:val="24"/>
        </w:rPr>
        <w:t xml:space="preserve">3.1. Компания или консультант будет работать в тесном сотрудничестве с представителями направления «Молодые профессионалы» и </w:t>
      </w:r>
      <w:proofErr w:type="gramStart"/>
      <w:r w:rsidRPr="003E18FA">
        <w:rPr>
          <w:sz w:val="24"/>
          <w:szCs w:val="24"/>
        </w:rPr>
        <w:t>отчитываться о выполнении</w:t>
      </w:r>
      <w:proofErr w:type="gramEnd"/>
      <w:r w:rsidRPr="003E18FA">
        <w:rPr>
          <w:sz w:val="24"/>
          <w:szCs w:val="24"/>
        </w:rPr>
        <w:t xml:space="preserve"> задания руководителю направления. Процесс по разработке стратегии будет проходить согласование в Направлении. </w:t>
      </w:r>
    </w:p>
    <w:p w:rsidR="003E18FA" w:rsidRPr="003E18FA" w:rsidRDefault="003E18FA" w:rsidP="003E18FA">
      <w:pPr>
        <w:numPr>
          <w:ilvl w:val="0"/>
          <w:numId w:val="34"/>
        </w:numPr>
        <w:suppressAutoHyphens/>
        <w:spacing w:after="60" w:line="360" w:lineRule="auto"/>
        <w:jc w:val="both"/>
        <w:rPr>
          <w:b/>
          <w:bCs/>
          <w:sz w:val="24"/>
          <w:szCs w:val="24"/>
        </w:rPr>
      </w:pPr>
      <w:r w:rsidRPr="003E18FA">
        <w:rPr>
          <w:b/>
          <w:bCs/>
          <w:sz w:val="24"/>
          <w:szCs w:val="24"/>
        </w:rPr>
        <w:t>Область применения планируемых результатов:</w:t>
      </w:r>
    </w:p>
    <w:p w:rsidR="003E18FA" w:rsidRPr="003E18FA" w:rsidRDefault="003E18FA" w:rsidP="003E18FA">
      <w:pPr>
        <w:suppressAutoHyphens/>
        <w:spacing w:line="360" w:lineRule="auto"/>
        <w:ind w:left="360"/>
        <w:jc w:val="both"/>
        <w:rPr>
          <w:bCs/>
          <w:sz w:val="24"/>
          <w:szCs w:val="24"/>
        </w:rPr>
      </w:pPr>
      <w:r w:rsidRPr="003E18FA">
        <w:rPr>
          <w:bCs/>
          <w:sz w:val="24"/>
          <w:szCs w:val="24"/>
        </w:rPr>
        <w:t>4.1. Результаты будут использованы для ознакомления целевой аудитории с итогами проекта «Форсайт Компетенций 2030», а так же для дальнейшего развития и продвижения проекта «Форсайт Компетенций 2030».</w:t>
      </w:r>
    </w:p>
    <w:p w:rsidR="003E18FA" w:rsidRPr="003E18FA" w:rsidRDefault="003E18FA" w:rsidP="003E18FA">
      <w:pPr>
        <w:numPr>
          <w:ilvl w:val="0"/>
          <w:numId w:val="34"/>
        </w:numPr>
        <w:suppressAutoHyphens/>
        <w:spacing w:after="60" w:line="360" w:lineRule="auto"/>
        <w:jc w:val="both"/>
        <w:rPr>
          <w:b/>
          <w:bCs/>
          <w:sz w:val="24"/>
          <w:szCs w:val="24"/>
        </w:rPr>
      </w:pPr>
      <w:r w:rsidRPr="003E18FA">
        <w:rPr>
          <w:b/>
          <w:bCs/>
          <w:sz w:val="24"/>
          <w:szCs w:val="24"/>
        </w:rPr>
        <w:t>Требования к выполнению работ:</w:t>
      </w:r>
    </w:p>
    <w:p w:rsidR="003E18FA" w:rsidRPr="003E18FA" w:rsidRDefault="003E18FA" w:rsidP="003E18FA">
      <w:pPr>
        <w:suppressAutoHyphens/>
        <w:spacing w:line="360" w:lineRule="auto"/>
        <w:ind w:left="360"/>
        <w:jc w:val="both"/>
        <w:rPr>
          <w:bCs/>
          <w:sz w:val="24"/>
          <w:szCs w:val="24"/>
        </w:rPr>
      </w:pPr>
      <w:r w:rsidRPr="003E18FA">
        <w:rPr>
          <w:bCs/>
          <w:sz w:val="24"/>
          <w:szCs w:val="24"/>
        </w:rPr>
        <w:t xml:space="preserve">5.1. </w:t>
      </w:r>
      <w:proofErr w:type="spellStart"/>
      <w:r w:rsidRPr="003E18FA">
        <w:rPr>
          <w:bCs/>
          <w:sz w:val="24"/>
          <w:szCs w:val="24"/>
        </w:rPr>
        <w:t>Инфографическое</w:t>
      </w:r>
      <w:proofErr w:type="spellEnd"/>
      <w:r w:rsidRPr="003E18FA">
        <w:rPr>
          <w:bCs/>
          <w:sz w:val="24"/>
          <w:szCs w:val="24"/>
        </w:rPr>
        <w:t xml:space="preserve"> решение и сверстанный полиграфический продукт должны быть логически выстроенными, понятными и удобными для целевых групп,  оформление должно соответствовать тематике. </w:t>
      </w:r>
    </w:p>
    <w:p w:rsidR="003E18FA" w:rsidRPr="003E18FA" w:rsidRDefault="003E18FA" w:rsidP="003E18FA">
      <w:pPr>
        <w:suppressAutoHyphens/>
        <w:spacing w:line="360" w:lineRule="auto"/>
        <w:ind w:left="360"/>
        <w:jc w:val="both"/>
        <w:rPr>
          <w:bCs/>
          <w:sz w:val="24"/>
          <w:szCs w:val="24"/>
        </w:rPr>
      </w:pPr>
      <w:r w:rsidRPr="003E18FA">
        <w:rPr>
          <w:bCs/>
          <w:sz w:val="24"/>
          <w:szCs w:val="24"/>
        </w:rPr>
        <w:t xml:space="preserve">6. </w:t>
      </w:r>
      <w:r w:rsidRPr="003E18FA">
        <w:rPr>
          <w:b/>
          <w:bCs/>
          <w:sz w:val="24"/>
          <w:szCs w:val="24"/>
        </w:rPr>
        <w:t xml:space="preserve">Порядок (последовательность, этапы) выполнения работ: </w:t>
      </w:r>
      <w:r w:rsidRPr="003E18FA">
        <w:rPr>
          <w:bCs/>
          <w:sz w:val="24"/>
          <w:szCs w:val="24"/>
        </w:rPr>
        <w:t>Исполнитель обязан перед началом работ предоставить график производства работ и согласовать его с Заказчиком</w:t>
      </w:r>
      <w:proofErr w:type="gramStart"/>
      <w:r w:rsidRPr="003E18FA">
        <w:rPr>
          <w:bCs/>
          <w:sz w:val="24"/>
          <w:szCs w:val="24"/>
        </w:rPr>
        <w:t xml:space="preserve"> .</w:t>
      </w:r>
      <w:proofErr w:type="gramEnd"/>
    </w:p>
    <w:p w:rsidR="00C02CA7" w:rsidRDefault="00C02CA7" w:rsidP="00C02CA7"/>
    <w:p w:rsidR="00C02CA7" w:rsidRDefault="00C02CA7" w:rsidP="00C02CA7"/>
    <w:p w:rsidR="00C02CA7" w:rsidRDefault="00C02CA7" w:rsidP="00C02CA7"/>
    <w:p w:rsidR="00C02CA7" w:rsidRDefault="00C02CA7" w:rsidP="00C02CA7"/>
    <w:p w:rsidR="008C7DD4" w:rsidRDefault="008C7DD4" w:rsidP="00C02CA7"/>
    <w:p w:rsidR="00A8014E" w:rsidRDefault="00A8014E"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3E18FA" w:rsidRDefault="003E18FA" w:rsidP="00C02CA7"/>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064AE9">
      <w:pPr>
        <w:pStyle w:val="31"/>
        <w:keepNext w:val="0"/>
        <w:widowControl w:val="0"/>
        <w:numPr>
          <w:ilvl w:val="0"/>
          <w:numId w:val="0"/>
        </w:numPr>
        <w:spacing w:after="240"/>
        <w:rPr>
          <w:szCs w:val="24"/>
        </w:rPr>
      </w:pPr>
      <w:r w:rsidRPr="0040568E">
        <w:rPr>
          <w:b w:val="0"/>
          <w:szCs w:val="24"/>
        </w:rPr>
        <w:t>1.</w:t>
      </w:r>
      <w:r w:rsidRPr="0040568E">
        <w:rPr>
          <w:bCs/>
          <w:szCs w:val="24"/>
        </w:rPr>
        <w:t> </w:t>
      </w:r>
      <w:r w:rsidRPr="00064AE9">
        <w:rPr>
          <w:rFonts w:ascii="Times New Roman" w:hAnsi="Times New Roman"/>
          <w:b w:val="0"/>
          <w:szCs w:val="24"/>
        </w:rPr>
        <w:t xml:space="preserve">Изучив  документацию </w:t>
      </w:r>
      <w:r w:rsidR="00396D01" w:rsidRPr="00064AE9">
        <w:rPr>
          <w:rFonts w:ascii="Times New Roman" w:hAnsi="Times New Roman"/>
          <w:b w:val="0"/>
          <w:szCs w:val="24"/>
        </w:rPr>
        <w:t>о запросе предложений</w:t>
      </w:r>
      <w:r w:rsidR="00641027" w:rsidRPr="00064AE9">
        <w:rPr>
          <w:rFonts w:ascii="Times New Roman" w:hAnsi="Times New Roman"/>
          <w:b w:val="0"/>
          <w:szCs w:val="24"/>
        </w:rPr>
        <w:t xml:space="preserve"> на </w:t>
      </w:r>
      <w:r w:rsidR="00064AE9" w:rsidRPr="00064AE9">
        <w:rPr>
          <w:rFonts w:ascii="Times New Roman" w:hAnsi="Times New Roman"/>
          <w:b w:val="0"/>
          <w:szCs w:val="24"/>
        </w:rPr>
        <w:t>разработку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064AE9">
        <w:rPr>
          <w:rFonts w:ascii="Times New Roman" w:hAnsi="Times New Roman"/>
          <w:b w:val="0"/>
          <w:szCs w:val="24"/>
        </w:rPr>
        <w:t xml:space="preserve"> </w:t>
      </w:r>
      <w:r w:rsidR="00E84FA4" w:rsidRPr="00064AE9">
        <w:rPr>
          <w:rFonts w:ascii="Times New Roman" w:hAnsi="Times New Roman"/>
          <w:b w:val="0"/>
          <w:szCs w:val="24"/>
        </w:rPr>
        <w:t>для нужд Агентства стратегических инициатив</w:t>
      </w:r>
      <w:r w:rsidR="00641027" w:rsidRPr="00064AE9">
        <w:rPr>
          <w:rFonts w:ascii="Times New Roman" w:hAnsi="Times New Roman"/>
          <w:b w:val="0"/>
          <w:szCs w:val="24"/>
        </w:rPr>
        <w:t xml:space="preserve">, </w:t>
      </w:r>
      <w:r w:rsidRPr="00064AE9">
        <w:rPr>
          <w:rFonts w:ascii="Times New Roman" w:hAnsi="Times New Roman"/>
          <w:b w:val="0"/>
          <w:szCs w:val="24"/>
        </w:rPr>
        <w:t xml:space="preserve">а также применимые к данному </w:t>
      </w:r>
      <w:r w:rsidR="00396D01" w:rsidRPr="00064AE9">
        <w:rPr>
          <w:rFonts w:ascii="Times New Roman" w:hAnsi="Times New Roman"/>
          <w:b w:val="0"/>
          <w:szCs w:val="24"/>
        </w:rPr>
        <w:t xml:space="preserve">запросу предложений </w:t>
      </w:r>
      <w:r w:rsidRPr="00064AE9">
        <w:rPr>
          <w:rFonts w:ascii="Times New Roman" w:hAnsi="Times New Roman"/>
          <w:b w:val="0"/>
          <w:szCs w:val="24"/>
        </w:rPr>
        <w:t xml:space="preserve">законодательство и нормативно-правовые акты _____________________________ (наименование участника процедуры закупки с указанием организационно-правовой формы) в лице ____________________ (наименование должности, Ф.И.О. руководителя, уполномоченного лица) сообщает о согласии участвовать в </w:t>
      </w:r>
      <w:r w:rsidR="00396D01" w:rsidRPr="00064AE9">
        <w:rPr>
          <w:rFonts w:ascii="Times New Roman" w:hAnsi="Times New Roman"/>
          <w:b w:val="0"/>
          <w:szCs w:val="24"/>
        </w:rPr>
        <w:t>запросе предложений</w:t>
      </w:r>
      <w:r w:rsidRPr="00064AE9">
        <w:rPr>
          <w:rFonts w:ascii="Times New Roman" w:hAnsi="Times New Roman"/>
          <w:b w:val="0"/>
          <w:szCs w:val="24"/>
        </w:rPr>
        <w:t xml:space="preserve"> на условиях, установленных в указанных выше документах, и направляет настоящую заявку на участие в </w:t>
      </w:r>
      <w:r w:rsidR="00396D01" w:rsidRPr="00064AE9">
        <w:rPr>
          <w:rFonts w:ascii="Times New Roman" w:hAnsi="Times New Roman"/>
          <w:b w:val="0"/>
          <w:szCs w:val="24"/>
        </w:rPr>
        <w:t>запросе предложений</w:t>
      </w:r>
      <w:r w:rsidRPr="00064AE9">
        <w:rPr>
          <w:rFonts w:ascii="Times New Roman" w:hAnsi="Times New Roman"/>
          <w:b w:val="0"/>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064AE9" w:rsidRPr="00064AE9">
        <w:rPr>
          <w:sz w:val="24"/>
          <w:szCs w:val="24"/>
        </w:rPr>
        <w:t>разработку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064AE9">
        <w:rPr>
          <w:sz w:val="24"/>
          <w:szCs w:val="24"/>
        </w:rPr>
        <w:t xml:space="preserve"> </w:t>
      </w:r>
      <w:r w:rsidR="00E84FA4" w:rsidRPr="00064AE9">
        <w:rPr>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064AE9" w:rsidRPr="00064AE9">
        <w:rPr>
          <w:szCs w:val="24"/>
        </w:rPr>
        <w:t>р</w:t>
      </w:r>
      <w:r w:rsidR="00064AE9" w:rsidRPr="00064AE9">
        <w:rPr>
          <w:sz w:val="24"/>
          <w:szCs w:val="24"/>
        </w:rPr>
        <w:t>а</w:t>
      </w:r>
      <w:r w:rsidR="00064AE9" w:rsidRPr="00064AE9">
        <w:rPr>
          <w:szCs w:val="24"/>
        </w:rPr>
        <w:t>зработку</w:t>
      </w:r>
      <w:r w:rsidR="00064AE9" w:rsidRPr="00064AE9">
        <w:rPr>
          <w:sz w:val="24"/>
          <w:szCs w:val="24"/>
        </w:rPr>
        <w:t xml:space="preserve"> и печать полиграфического продукта и интерактивного интернет-решения для представления результатов проекта «Форсайт Компетенций 2030», именуемого «Атлас 100 новых профессий»</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 xml:space="preserve">не проводится процедура ликвидации, отсутствует решение арбитражного суда о признании банкротом и об </w:t>
      </w:r>
      <w:r w:rsidRPr="00E5738C">
        <w:rPr>
          <w:sz w:val="24"/>
          <w:szCs w:val="24"/>
        </w:rPr>
        <w:lastRenderedPageBreak/>
        <w:t>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lastRenderedPageBreak/>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5"/>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8C" w:rsidRDefault="003B098C">
      <w:r>
        <w:separator/>
      </w:r>
    </w:p>
  </w:endnote>
  <w:endnote w:type="continuationSeparator" w:id="0">
    <w:p w:rsidR="003B098C" w:rsidRDefault="003B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8C" w:rsidRDefault="003B098C">
      <w:r>
        <w:separator/>
      </w:r>
    </w:p>
  </w:footnote>
  <w:footnote w:type="continuationSeparator" w:id="0">
    <w:p w:rsidR="003B098C" w:rsidRDefault="003B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B3" w:rsidRDefault="00642BB3">
    <w:pPr>
      <w:pStyle w:val="a9"/>
      <w:jc w:val="right"/>
    </w:pPr>
    <w:r>
      <w:fldChar w:fldCharType="begin"/>
    </w:r>
    <w:r>
      <w:instrText xml:space="preserve"> PAGE   \* MERGEFORMAT </w:instrText>
    </w:r>
    <w:r>
      <w:fldChar w:fldCharType="separate"/>
    </w:r>
    <w:r w:rsidR="00B21D4D">
      <w:rPr>
        <w:noProof/>
      </w:rPr>
      <w:t>17</w:t>
    </w:r>
    <w:r>
      <w:rPr>
        <w:noProof/>
      </w:rPr>
      <w:fldChar w:fldCharType="end"/>
    </w:r>
  </w:p>
  <w:p w:rsidR="00642BB3" w:rsidRDefault="00642BB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48B03C8"/>
    <w:multiLevelType w:val="multilevel"/>
    <w:tmpl w:val="5C28DDA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540D6"/>
    <w:multiLevelType w:val="multilevel"/>
    <w:tmpl w:val="B114B84C"/>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F71F96"/>
    <w:multiLevelType w:val="hybridMultilevel"/>
    <w:tmpl w:val="D45C6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8"/>
  </w:num>
  <w:num w:numId="2">
    <w:abstractNumId w:val="14"/>
  </w:num>
  <w:num w:numId="3">
    <w:abstractNumId w:val="0"/>
  </w:num>
  <w:num w:numId="4">
    <w:abstractNumId w:val="1"/>
  </w:num>
  <w:num w:numId="5">
    <w:abstractNumId w:val="10"/>
  </w:num>
  <w:num w:numId="6">
    <w:abstractNumId w:val="24"/>
  </w:num>
  <w:num w:numId="7">
    <w:abstractNumId w:val="32"/>
  </w:num>
  <w:num w:numId="8">
    <w:abstractNumId w:val="29"/>
  </w:num>
  <w:num w:numId="9">
    <w:abstractNumId w:val="2"/>
  </w:num>
  <w:num w:numId="10">
    <w:abstractNumId w:val="27"/>
  </w:num>
  <w:num w:numId="11">
    <w:abstractNumId w:val="6"/>
  </w:num>
  <w:num w:numId="12">
    <w:abstractNumId w:val="18"/>
  </w:num>
  <w:num w:numId="13">
    <w:abstractNumId w:val="25"/>
  </w:num>
  <w:num w:numId="14">
    <w:abstractNumId w:val="19"/>
  </w:num>
  <w:num w:numId="15">
    <w:abstractNumId w:val="33"/>
  </w:num>
  <w:num w:numId="16">
    <w:abstractNumId w:val="17"/>
  </w:num>
  <w:num w:numId="17">
    <w:abstractNumId w:val="21"/>
  </w:num>
  <w:num w:numId="18">
    <w:abstractNumId w:val="34"/>
  </w:num>
  <w:num w:numId="19">
    <w:abstractNumId w:val="22"/>
  </w:num>
  <w:num w:numId="20">
    <w:abstractNumId w:val="13"/>
  </w:num>
  <w:num w:numId="21">
    <w:abstractNumId w:val="26"/>
  </w:num>
  <w:num w:numId="22">
    <w:abstractNumId w:val="8"/>
  </w:num>
  <w:num w:numId="23">
    <w:abstractNumId w:val="16"/>
  </w:num>
  <w:num w:numId="24">
    <w:abstractNumId w:val="5"/>
  </w:num>
  <w:num w:numId="25">
    <w:abstractNumId w:val="23"/>
  </w:num>
  <w:num w:numId="26">
    <w:abstractNumId w:val="15"/>
  </w:num>
  <w:num w:numId="27">
    <w:abstractNumId w:val="35"/>
  </w:num>
  <w:num w:numId="28">
    <w:abstractNumId w:val="20"/>
  </w:num>
  <w:num w:numId="29">
    <w:abstractNumId w:val="11"/>
  </w:num>
  <w:num w:numId="30">
    <w:abstractNumId w:val="9"/>
  </w:num>
  <w:num w:numId="31">
    <w:abstractNumId w:val="7"/>
  </w:num>
  <w:num w:numId="32">
    <w:abstractNumId w:val="12"/>
  </w:num>
  <w:num w:numId="33">
    <w:abstractNumId w:val="30"/>
  </w:num>
  <w:num w:numId="34">
    <w:abstractNumId w:val="4"/>
  </w:num>
  <w:num w:numId="3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113"/>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3DA1"/>
    <w:rsid w:val="00064AE9"/>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8691A"/>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2F12"/>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5E0"/>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A6CED"/>
    <w:rsid w:val="002B4791"/>
    <w:rsid w:val="002B5C65"/>
    <w:rsid w:val="002B5CB4"/>
    <w:rsid w:val="002B650A"/>
    <w:rsid w:val="002B77DE"/>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52E1"/>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6A9"/>
    <w:rsid w:val="00382B1A"/>
    <w:rsid w:val="00383ED8"/>
    <w:rsid w:val="003856EC"/>
    <w:rsid w:val="00393F20"/>
    <w:rsid w:val="00396D01"/>
    <w:rsid w:val="003971C5"/>
    <w:rsid w:val="003A082D"/>
    <w:rsid w:val="003A24C1"/>
    <w:rsid w:val="003A5D2E"/>
    <w:rsid w:val="003A6BF3"/>
    <w:rsid w:val="003A71EA"/>
    <w:rsid w:val="003B098C"/>
    <w:rsid w:val="003B122A"/>
    <w:rsid w:val="003B265E"/>
    <w:rsid w:val="003B36BB"/>
    <w:rsid w:val="003C01DD"/>
    <w:rsid w:val="003C07E4"/>
    <w:rsid w:val="003C17CA"/>
    <w:rsid w:val="003C31EC"/>
    <w:rsid w:val="003C3AED"/>
    <w:rsid w:val="003D5A70"/>
    <w:rsid w:val="003D70FC"/>
    <w:rsid w:val="003E18FA"/>
    <w:rsid w:val="003E5252"/>
    <w:rsid w:val="003E580F"/>
    <w:rsid w:val="003E6538"/>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618"/>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1CE"/>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47ED"/>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2BB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0C94"/>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A8D"/>
    <w:rsid w:val="00700C0B"/>
    <w:rsid w:val="0070453D"/>
    <w:rsid w:val="007060CF"/>
    <w:rsid w:val="00710FCE"/>
    <w:rsid w:val="00711CC0"/>
    <w:rsid w:val="00715D94"/>
    <w:rsid w:val="00717ABA"/>
    <w:rsid w:val="00717D05"/>
    <w:rsid w:val="0072197D"/>
    <w:rsid w:val="00727124"/>
    <w:rsid w:val="007271B1"/>
    <w:rsid w:val="0073078E"/>
    <w:rsid w:val="007376F6"/>
    <w:rsid w:val="00740832"/>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65842"/>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003"/>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8A2"/>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BB3"/>
    <w:rsid w:val="00A50F73"/>
    <w:rsid w:val="00A5118C"/>
    <w:rsid w:val="00A54F07"/>
    <w:rsid w:val="00A56E79"/>
    <w:rsid w:val="00A5743A"/>
    <w:rsid w:val="00A5759E"/>
    <w:rsid w:val="00A575A3"/>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1D4D"/>
    <w:rsid w:val="00B228B6"/>
    <w:rsid w:val="00B23CF6"/>
    <w:rsid w:val="00B2412F"/>
    <w:rsid w:val="00B24864"/>
    <w:rsid w:val="00B2629E"/>
    <w:rsid w:val="00B338D7"/>
    <w:rsid w:val="00B36E35"/>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0D5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0DCF"/>
    <w:rsid w:val="00BF32A7"/>
    <w:rsid w:val="00BF4919"/>
    <w:rsid w:val="00C015AD"/>
    <w:rsid w:val="00C01688"/>
    <w:rsid w:val="00C02CA7"/>
    <w:rsid w:val="00C04EC4"/>
    <w:rsid w:val="00C05AAB"/>
    <w:rsid w:val="00C06CE3"/>
    <w:rsid w:val="00C1183D"/>
    <w:rsid w:val="00C131EF"/>
    <w:rsid w:val="00C20CF1"/>
    <w:rsid w:val="00C25B51"/>
    <w:rsid w:val="00C27AE6"/>
    <w:rsid w:val="00C30FA5"/>
    <w:rsid w:val="00C32C29"/>
    <w:rsid w:val="00C374CA"/>
    <w:rsid w:val="00C37CD4"/>
    <w:rsid w:val="00C40074"/>
    <w:rsid w:val="00C438E5"/>
    <w:rsid w:val="00C46414"/>
    <w:rsid w:val="00C50269"/>
    <w:rsid w:val="00C50DA3"/>
    <w:rsid w:val="00C57921"/>
    <w:rsid w:val="00C65751"/>
    <w:rsid w:val="00C71898"/>
    <w:rsid w:val="00C72DFF"/>
    <w:rsid w:val="00C804EB"/>
    <w:rsid w:val="00C81D11"/>
    <w:rsid w:val="00C828EA"/>
    <w:rsid w:val="00C84C6E"/>
    <w:rsid w:val="00C86073"/>
    <w:rsid w:val="00C86D5F"/>
    <w:rsid w:val="00C921F4"/>
    <w:rsid w:val="00C94FA3"/>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CF70DD"/>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33D73"/>
    <w:rsid w:val="00D41A2F"/>
    <w:rsid w:val="00D42C7B"/>
    <w:rsid w:val="00D4395E"/>
    <w:rsid w:val="00D440C3"/>
    <w:rsid w:val="00D44EF9"/>
    <w:rsid w:val="00D4607E"/>
    <w:rsid w:val="00D46E64"/>
    <w:rsid w:val="00D50A21"/>
    <w:rsid w:val="00D5128D"/>
    <w:rsid w:val="00D527E1"/>
    <w:rsid w:val="00D53093"/>
    <w:rsid w:val="00D54CBF"/>
    <w:rsid w:val="00D60ECE"/>
    <w:rsid w:val="00D63221"/>
    <w:rsid w:val="00D6385B"/>
    <w:rsid w:val="00D64B68"/>
    <w:rsid w:val="00D658E1"/>
    <w:rsid w:val="00D67094"/>
    <w:rsid w:val="00D67F69"/>
    <w:rsid w:val="00D7297A"/>
    <w:rsid w:val="00D75492"/>
    <w:rsid w:val="00D77B25"/>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3F77"/>
    <w:rsid w:val="00DC686E"/>
    <w:rsid w:val="00DD3295"/>
    <w:rsid w:val="00DD3E32"/>
    <w:rsid w:val="00DD53C7"/>
    <w:rsid w:val="00DD54E5"/>
    <w:rsid w:val="00DE0D24"/>
    <w:rsid w:val="00DE1DA3"/>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19"/>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1173"/>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5B9"/>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5052">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yperlink" Target="mailto:sv.a.belyaeva@gmail.co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belyaeva@asi.ru"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3.wmf"/><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ACB6-D6E8-4F68-A10D-B0C1A813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9428</Words>
  <Characters>53741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63043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2013-06-27T10:41:00Z</cp:lastPrinted>
  <dcterms:created xsi:type="dcterms:W3CDTF">2013-09-23T11:47:00Z</dcterms:created>
  <dcterms:modified xsi:type="dcterms:W3CDTF">2013-09-24T06:06:00Z</dcterms:modified>
</cp:coreProperties>
</file>