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12484" w:rsidRDefault="0096091F" w:rsidP="0096091F">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C13E55">
        <w:rPr>
          <w:b/>
          <w:sz w:val="28"/>
          <w:szCs w:val="28"/>
        </w:rPr>
        <w:t xml:space="preserve">ПО ОРГАНИЗАЦИИ ИНФОРМАЦИОННОГО СОПРОВОЖДЕНИЯ ПОЛНОМАСШТАБНОГО РАЗВЕРТЫВАНИЯ НАЦИОАНЛЬНОГО РЕЙТИНГА СОСТОЯНИЯ ИНВЕСТИЦИОННОГО КЛИМАТА В СУБЪЕКТАХ РОССИЙСКОЙ ФЕДЕРАЦИИ </w:t>
      </w:r>
    </w:p>
    <w:p w:rsidR="0096091F" w:rsidRPr="00E1575A" w:rsidRDefault="0096091F" w:rsidP="0096091F">
      <w:pPr>
        <w:pStyle w:val="afe"/>
        <w:spacing w:line="360" w:lineRule="auto"/>
        <w:jc w:val="center"/>
        <w:rPr>
          <w:b/>
          <w:sz w:val="28"/>
          <w:szCs w:val="28"/>
        </w:rPr>
      </w:pPr>
      <w:r w:rsidRPr="00E1575A">
        <w:rPr>
          <w:b/>
          <w:sz w:val="28"/>
          <w:szCs w:val="28"/>
        </w:rPr>
        <w:t>ДЛЯ</w:t>
      </w:r>
    </w:p>
    <w:p w:rsidR="0096091F" w:rsidRPr="00E1575A" w:rsidRDefault="0096091F" w:rsidP="0096091F">
      <w:pPr>
        <w:pStyle w:val="afe"/>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8"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4E6DC6"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w:t>
      </w:r>
      <w:r w:rsidR="002454E5">
        <w:rPr>
          <w:sz w:val="24"/>
          <w:szCs w:val="24"/>
        </w:rPr>
        <w:lastRenderedPageBreak/>
        <w:t xml:space="preserve">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E73EA5" w:rsidRDefault="00E73EA5" w:rsidP="00CA2876">
                            <w:pPr>
                              <w:pStyle w:val="h4"/>
                              <w:spacing w:before="0"/>
                              <w:jc w:val="right"/>
                            </w:pPr>
                            <w:r w:rsidRPr="00C65751">
                              <w:t xml:space="preserve">Заказчику: </w:t>
                            </w:r>
                            <w:r>
                              <w:rPr>
                                <w:u w:val="single"/>
                              </w:rPr>
                              <w:t>Агентство стратегических инициатив</w:t>
                            </w:r>
                          </w:p>
                          <w:p w:rsidR="00E73EA5" w:rsidRDefault="00E73EA5" w:rsidP="00CA2876">
                            <w:pPr>
                              <w:pStyle w:val="h4"/>
                              <w:spacing w:before="0"/>
                              <w:jc w:val="right"/>
                              <w:rPr>
                                <w:i/>
                              </w:rPr>
                            </w:pPr>
                          </w:p>
                          <w:p w:rsidR="00E73EA5" w:rsidRPr="00C65751" w:rsidRDefault="00E73EA5" w:rsidP="00CA2876">
                            <w:pPr>
                              <w:pStyle w:val="h4"/>
                              <w:spacing w:before="0"/>
                              <w:jc w:val="right"/>
                              <w:rPr>
                                <w:i/>
                              </w:rPr>
                            </w:pPr>
                          </w:p>
                          <w:p w:rsidR="00E73EA5" w:rsidRPr="00C65751" w:rsidRDefault="00E73EA5" w:rsidP="00CA2876">
                            <w:pPr>
                              <w:jc w:val="center"/>
                              <w:rPr>
                                <w:b/>
                                <w:sz w:val="24"/>
                                <w:szCs w:val="24"/>
                              </w:rPr>
                            </w:pPr>
                            <w:r w:rsidRPr="00C65751">
                              <w:rPr>
                                <w:b/>
                                <w:sz w:val="24"/>
                                <w:szCs w:val="24"/>
                              </w:rPr>
                              <w:t>ЗАЯВКА</w:t>
                            </w:r>
                          </w:p>
                          <w:p w:rsidR="00E73EA5" w:rsidRDefault="00E73EA5"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E73EA5" w:rsidRPr="00912484" w:rsidRDefault="00E73EA5" w:rsidP="00912484">
                            <w:pPr>
                              <w:jc w:val="center"/>
                              <w:rPr>
                                <w:b/>
                                <w:sz w:val="24"/>
                                <w:szCs w:val="24"/>
                              </w:rPr>
                            </w:pPr>
                            <w:r w:rsidRPr="00C13E55">
                              <w:rPr>
                                <w:b/>
                                <w:sz w:val="24"/>
                                <w:szCs w:val="24"/>
                              </w:rPr>
                              <w:t>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912484">
                              <w:rPr>
                                <w:b/>
                                <w:sz w:val="24"/>
                                <w:szCs w:val="24"/>
                              </w:rPr>
                              <w:t xml:space="preserve"> </w:t>
                            </w:r>
                          </w:p>
                          <w:p w:rsidR="00E73EA5" w:rsidRPr="00166B37" w:rsidRDefault="00E73EA5" w:rsidP="00CA2876">
                            <w:pPr>
                              <w:pStyle w:val="ae"/>
                              <w:spacing w:after="0"/>
                              <w:jc w:val="center"/>
                              <w:rPr>
                                <w:b/>
                                <w:bCs/>
                                <w:iCs/>
                                <w:szCs w:val="24"/>
                              </w:rPr>
                            </w:pPr>
                            <w:r w:rsidRPr="00166B37">
                              <w:rPr>
                                <w:b/>
                                <w:bCs/>
                                <w:iCs/>
                                <w:szCs w:val="24"/>
                              </w:rPr>
                              <w:t>(реестровый номер закупки _______________________)</w:t>
                            </w:r>
                          </w:p>
                          <w:p w:rsidR="00E73EA5" w:rsidRPr="00C65751" w:rsidRDefault="00E73EA5" w:rsidP="00CA2876">
                            <w:pPr>
                              <w:pStyle w:val="ae"/>
                              <w:spacing w:after="0"/>
                              <w:jc w:val="center"/>
                              <w:rPr>
                                <w:b/>
                                <w:bCs/>
                                <w:iCs/>
                                <w:szCs w:val="24"/>
                                <w:u w:val="single"/>
                              </w:rPr>
                            </w:pPr>
                          </w:p>
                          <w:p w:rsidR="00E73EA5" w:rsidRDefault="00E73EA5" w:rsidP="00CA2876">
                            <w:pPr>
                              <w:pStyle w:val="33"/>
                              <w:tabs>
                                <w:tab w:val="clear" w:pos="1307"/>
                              </w:tabs>
                              <w:ind w:left="0"/>
                              <w:rPr>
                                <w:szCs w:val="24"/>
                              </w:rPr>
                            </w:pPr>
                          </w:p>
                          <w:p w:rsidR="00E73EA5" w:rsidRPr="003708E5" w:rsidRDefault="00E73EA5" w:rsidP="00CA2876">
                            <w:pPr>
                              <w:pStyle w:val="33"/>
                              <w:tabs>
                                <w:tab w:val="clear" w:pos="1307"/>
                              </w:tabs>
                              <w:ind w:left="0"/>
                              <w:rPr>
                                <w:sz w:val="20"/>
                              </w:rPr>
                            </w:pPr>
                            <w:r w:rsidRPr="003708E5">
                              <w:rPr>
                                <w:sz w:val="20"/>
                              </w:rPr>
                              <w:t>Регистрационный номер заявки №_________</w:t>
                            </w:r>
                          </w:p>
                          <w:p w:rsidR="00E73EA5" w:rsidRPr="003708E5" w:rsidRDefault="00E73EA5"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E73EA5" w:rsidRPr="003708E5" w:rsidRDefault="00E73EA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73EA5" w:rsidRPr="00C65751" w:rsidRDefault="00E73EA5" w:rsidP="00CA2876">
                            <w:pPr>
                              <w:pStyle w:val="33"/>
                              <w:tabs>
                                <w:tab w:val="clear" w:pos="1307"/>
                              </w:tabs>
                              <w:ind w:left="0"/>
                              <w:rPr>
                                <w:color w:val="0000FF"/>
                                <w:szCs w:val="24"/>
                              </w:rPr>
                            </w:pPr>
                          </w:p>
                          <w:p w:rsidR="00E73EA5" w:rsidRDefault="00E73EA5"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E73EA5" w:rsidRDefault="00E73EA5" w:rsidP="00CA2876">
                      <w:pPr>
                        <w:pStyle w:val="h4"/>
                        <w:spacing w:before="0"/>
                        <w:jc w:val="right"/>
                      </w:pPr>
                      <w:r w:rsidRPr="00C65751">
                        <w:t xml:space="preserve">Заказчику: </w:t>
                      </w:r>
                      <w:r>
                        <w:rPr>
                          <w:u w:val="single"/>
                        </w:rPr>
                        <w:t>Агентство стратегических инициатив</w:t>
                      </w:r>
                    </w:p>
                    <w:p w:rsidR="00E73EA5" w:rsidRDefault="00E73EA5" w:rsidP="00CA2876">
                      <w:pPr>
                        <w:pStyle w:val="h4"/>
                        <w:spacing w:before="0"/>
                        <w:jc w:val="right"/>
                        <w:rPr>
                          <w:i/>
                        </w:rPr>
                      </w:pPr>
                    </w:p>
                    <w:p w:rsidR="00E73EA5" w:rsidRPr="00C65751" w:rsidRDefault="00E73EA5" w:rsidP="00CA2876">
                      <w:pPr>
                        <w:pStyle w:val="h4"/>
                        <w:spacing w:before="0"/>
                        <w:jc w:val="right"/>
                        <w:rPr>
                          <w:i/>
                        </w:rPr>
                      </w:pPr>
                    </w:p>
                    <w:p w:rsidR="00E73EA5" w:rsidRPr="00C65751" w:rsidRDefault="00E73EA5" w:rsidP="00CA2876">
                      <w:pPr>
                        <w:jc w:val="center"/>
                        <w:rPr>
                          <w:b/>
                          <w:sz w:val="24"/>
                          <w:szCs w:val="24"/>
                        </w:rPr>
                      </w:pPr>
                      <w:r w:rsidRPr="00C65751">
                        <w:rPr>
                          <w:b/>
                          <w:sz w:val="24"/>
                          <w:szCs w:val="24"/>
                        </w:rPr>
                        <w:t>ЗАЯВКА</w:t>
                      </w:r>
                    </w:p>
                    <w:p w:rsidR="00E73EA5" w:rsidRDefault="00E73EA5"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E73EA5" w:rsidRPr="00912484" w:rsidRDefault="00E73EA5" w:rsidP="00912484">
                      <w:pPr>
                        <w:jc w:val="center"/>
                        <w:rPr>
                          <w:b/>
                          <w:sz w:val="24"/>
                          <w:szCs w:val="24"/>
                        </w:rPr>
                      </w:pPr>
                      <w:r w:rsidRPr="00C13E55">
                        <w:rPr>
                          <w:b/>
                          <w:sz w:val="24"/>
                          <w:szCs w:val="24"/>
                        </w:rPr>
                        <w:t>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912484">
                        <w:rPr>
                          <w:b/>
                          <w:sz w:val="24"/>
                          <w:szCs w:val="24"/>
                        </w:rPr>
                        <w:t xml:space="preserve"> </w:t>
                      </w:r>
                    </w:p>
                    <w:p w:rsidR="00E73EA5" w:rsidRPr="00166B37" w:rsidRDefault="00E73EA5" w:rsidP="00CA2876">
                      <w:pPr>
                        <w:pStyle w:val="ae"/>
                        <w:spacing w:after="0"/>
                        <w:jc w:val="center"/>
                        <w:rPr>
                          <w:b/>
                          <w:bCs/>
                          <w:iCs/>
                          <w:szCs w:val="24"/>
                        </w:rPr>
                      </w:pPr>
                      <w:r w:rsidRPr="00166B37">
                        <w:rPr>
                          <w:b/>
                          <w:bCs/>
                          <w:iCs/>
                          <w:szCs w:val="24"/>
                        </w:rPr>
                        <w:t>(реестровый номер закупки _______________________)</w:t>
                      </w:r>
                    </w:p>
                    <w:p w:rsidR="00E73EA5" w:rsidRPr="00C65751" w:rsidRDefault="00E73EA5" w:rsidP="00CA2876">
                      <w:pPr>
                        <w:pStyle w:val="ae"/>
                        <w:spacing w:after="0"/>
                        <w:jc w:val="center"/>
                        <w:rPr>
                          <w:b/>
                          <w:bCs/>
                          <w:iCs/>
                          <w:szCs w:val="24"/>
                          <w:u w:val="single"/>
                        </w:rPr>
                      </w:pPr>
                    </w:p>
                    <w:p w:rsidR="00E73EA5" w:rsidRDefault="00E73EA5" w:rsidP="00CA2876">
                      <w:pPr>
                        <w:pStyle w:val="33"/>
                        <w:tabs>
                          <w:tab w:val="clear" w:pos="1307"/>
                        </w:tabs>
                        <w:ind w:left="0"/>
                        <w:rPr>
                          <w:szCs w:val="24"/>
                        </w:rPr>
                      </w:pPr>
                    </w:p>
                    <w:p w:rsidR="00E73EA5" w:rsidRPr="003708E5" w:rsidRDefault="00E73EA5" w:rsidP="00CA2876">
                      <w:pPr>
                        <w:pStyle w:val="33"/>
                        <w:tabs>
                          <w:tab w:val="clear" w:pos="1307"/>
                        </w:tabs>
                        <w:ind w:left="0"/>
                        <w:rPr>
                          <w:sz w:val="20"/>
                        </w:rPr>
                      </w:pPr>
                      <w:r w:rsidRPr="003708E5">
                        <w:rPr>
                          <w:sz w:val="20"/>
                        </w:rPr>
                        <w:t>Регистрационный номер заявки №_________</w:t>
                      </w:r>
                    </w:p>
                    <w:p w:rsidR="00E73EA5" w:rsidRPr="003708E5" w:rsidRDefault="00E73EA5"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E73EA5" w:rsidRPr="003708E5" w:rsidRDefault="00E73EA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73EA5" w:rsidRPr="00C65751" w:rsidRDefault="00E73EA5" w:rsidP="00CA2876">
                      <w:pPr>
                        <w:pStyle w:val="33"/>
                        <w:tabs>
                          <w:tab w:val="clear" w:pos="1307"/>
                        </w:tabs>
                        <w:ind w:left="0"/>
                        <w:rPr>
                          <w:color w:val="0000FF"/>
                          <w:szCs w:val="24"/>
                        </w:rPr>
                      </w:pPr>
                    </w:p>
                    <w:p w:rsidR="00E73EA5" w:rsidRDefault="00E73EA5"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00EA63E1" w:rsidRPr="00C13E55">
        <w:rPr>
          <w:sz w:val="24"/>
          <w:szCs w:val="24"/>
        </w:rPr>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4564E">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28511A">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Pr="00C13E55"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D4306D" w:rsidRPr="00C13E55" w:rsidRDefault="00C21980" w:rsidP="00D56E9C">
      <w:pPr>
        <w:suppressAutoHyphens/>
        <w:ind w:firstLine="540"/>
        <w:jc w:val="both"/>
        <w:rPr>
          <w:sz w:val="24"/>
          <w:szCs w:val="24"/>
        </w:rPr>
      </w:pPr>
      <w:r w:rsidRPr="00C13E55">
        <w:rPr>
          <w:sz w:val="24"/>
          <w:szCs w:val="24"/>
        </w:rPr>
        <w:t>г</w:t>
      </w:r>
      <w:r w:rsidR="00D4306D" w:rsidRPr="00C13E55">
        <w:rPr>
          <w:sz w:val="24"/>
          <w:szCs w:val="24"/>
        </w:rPr>
        <w:t>)</w:t>
      </w:r>
      <w:r w:rsidR="00D56E9C" w:rsidRPr="00C13E55">
        <w:rPr>
          <w:sz w:val="24"/>
          <w:szCs w:val="24"/>
        </w:rPr>
        <w:t xml:space="preserve"> </w:t>
      </w:r>
      <w:r w:rsidR="0028511A">
        <w:rPr>
          <w:sz w:val="24"/>
          <w:szCs w:val="24"/>
        </w:rPr>
        <w:t>с</w:t>
      </w:r>
      <w:r w:rsidR="00D56E9C" w:rsidRPr="00C13E55">
        <w:rPr>
          <w:sz w:val="24"/>
          <w:szCs w:val="24"/>
        </w:rPr>
        <w:t>правка о перечне и объемах выполнения аналогичных договоров</w:t>
      </w:r>
      <w:r w:rsidR="00156ABC" w:rsidRPr="00C13E55">
        <w:rPr>
          <w:sz w:val="24"/>
          <w:szCs w:val="24"/>
        </w:rPr>
        <w:t xml:space="preserve"> (ф</w:t>
      </w:r>
      <w:r w:rsidRPr="00C13E55">
        <w:rPr>
          <w:sz w:val="24"/>
          <w:szCs w:val="24"/>
        </w:rPr>
        <w:t>орма № 4</w:t>
      </w:r>
      <w:r w:rsidR="00D56E9C" w:rsidRPr="00C13E55">
        <w:rPr>
          <w:sz w:val="24"/>
          <w:szCs w:val="24"/>
        </w:rPr>
        <w:t>)</w:t>
      </w:r>
      <w:r w:rsidR="00D4306D" w:rsidRPr="00C13E55">
        <w:rPr>
          <w:sz w:val="24"/>
          <w:szCs w:val="24"/>
        </w:rPr>
        <w:t>;</w:t>
      </w:r>
    </w:p>
    <w:p w:rsidR="00D56E9C" w:rsidRPr="00C13E55" w:rsidRDefault="00C21980" w:rsidP="00D56E9C">
      <w:pPr>
        <w:suppressAutoHyphens/>
        <w:ind w:firstLine="540"/>
        <w:jc w:val="both"/>
        <w:rPr>
          <w:sz w:val="24"/>
          <w:szCs w:val="24"/>
        </w:rPr>
      </w:pPr>
      <w:r w:rsidRPr="00C13E55">
        <w:rPr>
          <w:sz w:val="24"/>
          <w:szCs w:val="24"/>
        </w:rPr>
        <w:t>д</w:t>
      </w:r>
      <w:r w:rsidR="00D56E9C" w:rsidRPr="00C13E55">
        <w:rPr>
          <w:sz w:val="24"/>
          <w:szCs w:val="24"/>
        </w:rPr>
        <w:t xml:space="preserve">) </w:t>
      </w:r>
      <w:r w:rsidR="0028511A">
        <w:rPr>
          <w:sz w:val="24"/>
          <w:szCs w:val="24"/>
        </w:rPr>
        <w:t>с</w:t>
      </w:r>
      <w:r w:rsidR="00D56E9C" w:rsidRPr="00C13E55">
        <w:rPr>
          <w:sz w:val="24"/>
          <w:szCs w:val="24"/>
        </w:rPr>
        <w:t>правка о кадровых ресурсах</w:t>
      </w:r>
      <w:r w:rsidR="00156ABC" w:rsidRPr="00C13E55">
        <w:rPr>
          <w:sz w:val="24"/>
          <w:szCs w:val="24"/>
        </w:rPr>
        <w:t xml:space="preserve"> (ф</w:t>
      </w:r>
      <w:r w:rsidRPr="00C13E55">
        <w:rPr>
          <w:sz w:val="24"/>
          <w:szCs w:val="24"/>
        </w:rPr>
        <w:t>орма № 5</w:t>
      </w:r>
      <w:r w:rsidR="00D56E9C" w:rsidRPr="00C13E55">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72197D">
        <w:rPr>
          <w:sz w:val="24"/>
          <w:szCs w:val="24"/>
        </w:rPr>
        <w:lastRenderedPageBreak/>
        <w:t>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592C8D">
        <w:rPr>
          <w:sz w:val="24"/>
          <w:szCs w:val="24"/>
        </w:rPr>
        <w:lastRenderedPageBreak/>
        <w:t xml:space="preserve">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w:t>
      </w:r>
      <w:r w:rsidRPr="00C13E55">
        <w:rPr>
          <w:sz w:val="24"/>
          <w:szCs w:val="24"/>
        </w:rPr>
        <w:lastRenderedPageBreak/>
        <w:t>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5"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13E55" w:rsidRPr="00EC1879"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0" w:history="1">
              <w:r w:rsidRPr="009B204F">
                <w:rPr>
                  <w:rStyle w:val="a8"/>
                  <w:sz w:val="24"/>
                  <w:szCs w:val="24"/>
                </w:rPr>
                <w:t>e.borisenko@asi.ru</w:t>
              </w:r>
            </w:hyperlink>
            <w:r>
              <w:rPr>
                <w:sz w:val="24"/>
                <w:szCs w:val="24"/>
              </w:rPr>
              <w:t xml:space="preserve"> </w:t>
            </w:r>
          </w:p>
          <w:p w:rsidR="00C13E55" w:rsidRPr="00336774"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00BA60D5" w:rsidRPr="00B70DAC">
              <w:rPr>
                <w:sz w:val="24"/>
                <w:szCs w:val="24"/>
              </w:rPr>
              <w:t>(доб.172</w:t>
            </w:r>
            <w:r w:rsidRPr="00B70DAC">
              <w:rPr>
                <w:sz w:val="24"/>
                <w:szCs w:val="24"/>
              </w:rPr>
              <w:t>)</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Pr>
                <w:b/>
                <w:bCs/>
                <w:sz w:val="24"/>
                <w:szCs w:val="24"/>
              </w:rPr>
              <w:t xml:space="preserve"> </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70DAC">
              <w:rPr>
                <w:sz w:val="24"/>
                <w:szCs w:val="24"/>
              </w:rPr>
              <w:t>Борисенко Елена</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1622D1" w:rsidRDefault="00F92A41" w:rsidP="00C13E55">
            <w:pPr>
              <w:jc w:val="both"/>
              <w:rPr>
                <w:b/>
                <w:i/>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06C33">
              <w:rPr>
                <w:b/>
                <w:bCs/>
                <w:sz w:val="24"/>
                <w:szCs w:val="24"/>
              </w:rPr>
              <w:t xml:space="preserve"> </w:t>
            </w:r>
            <w:r w:rsidR="00C13E55">
              <w:rPr>
                <w:sz w:val="24"/>
                <w:szCs w:val="24"/>
              </w:rPr>
              <w:t>Услуги по организации и</w:t>
            </w:r>
            <w:r w:rsidR="00C13E55" w:rsidRPr="00E46868">
              <w:rPr>
                <w:sz w:val="24"/>
                <w:szCs w:val="24"/>
              </w:rPr>
              <w:t>нформационно</w:t>
            </w:r>
            <w:r w:rsidR="00C13E55">
              <w:rPr>
                <w:sz w:val="24"/>
                <w:szCs w:val="24"/>
              </w:rPr>
              <w:t>го</w:t>
            </w:r>
            <w:r w:rsidR="00C13E55" w:rsidRPr="00E46868">
              <w:rPr>
                <w:sz w:val="24"/>
                <w:szCs w:val="24"/>
              </w:rPr>
              <w:t xml:space="preserve"> сопровождени</w:t>
            </w:r>
            <w:r w:rsidR="00C13E55">
              <w:rPr>
                <w:sz w:val="24"/>
                <w:szCs w:val="24"/>
              </w:rPr>
              <w:t>я</w:t>
            </w:r>
            <w:r w:rsidR="00C13E55" w:rsidRPr="00E46868">
              <w:rPr>
                <w:sz w:val="24"/>
                <w:szCs w:val="24"/>
              </w:rPr>
              <w:t xml:space="preserve"> полномасштабного развертывания Национального рейтинга</w:t>
            </w:r>
            <w:r w:rsidR="00C13E55">
              <w:rPr>
                <w:sz w:val="24"/>
                <w:szCs w:val="24"/>
              </w:rPr>
              <w:t xml:space="preserve"> состояния инвестиционного климата в субъектах Российской Федерации</w:t>
            </w:r>
            <w:r w:rsidR="00825733">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777D8F">
              <w:rPr>
                <w:sz w:val="24"/>
                <w:szCs w:val="24"/>
              </w:rPr>
              <w:t>Агентства www.asi.ru</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F92A41" w:rsidRPr="0028511A" w:rsidRDefault="00F92A41" w:rsidP="00C13E55">
            <w:pPr>
              <w:tabs>
                <w:tab w:val="left" w:pos="360"/>
              </w:tabs>
              <w:jc w:val="both"/>
              <w:rPr>
                <w:b/>
                <w:iCs/>
                <w:snapToGrid w:val="0"/>
                <w:sz w:val="24"/>
                <w:szCs w:val="24"/>
              </w:rPr>
            </w:pPr>
            <w:r w:rsidRPr="004823A5">
              <w:rPr>
                <w:b/>
                <w:sz w:val="24"/>
                <w:szCs w:val="24"/>
              </w:rPr>
              <w:t xml:space="preserve">Начальная (максимальная) цена </w:t>
            </w:r>
            <w:r w:rsidR="0028511A" w:rsidRPr="004823A5">
              <w:rPr>
                <w:b/>
                <w:sz w:val="24"/>
                <w:szCs w:val="24"/>
              </w:rPr>
              <w:t xml:space="preserve">договора: </w:t>
            </w:r>
            <w:r w:rsidR="0028511A" w:rsidRPr="0028511A">
              <w:rPr>
                <w:b/>
                <w:iCs/>
                <w:snapToGrid w:val="0"/>
                <w:sz w:val="24"/>
                <w:szCs w:val="24"/>
              </w:rPr>
              <w:t>12 000 000 (Д</w:t>
            </w:r>
            <w:r w:rsidR="00C13E55" w:rsidRPr="0028511A">
              <w:rPr>
                <w:b/>
                <w:iCs/>
                <w:snapToGrid w:val="0"/>
                <w:sz w:val="24"/>
                <w:szCs w:val="24"/>
              </w:rPr>
              <w:t>венадцать миллионов) рублей 00 коп.</w:t>
            </w:r>
          </w:p>
          <w:p w:rsidR="00C13E55" w:rsidRPr="0028511A" w:rsidRDefault="00C13E55" w:rsidP="00C13E55">
            <w:pPr>
              <w:tabs>
                <w:tab w:val="left" w:pos="360"/>
              </w:tabs>
              <w:jc w:val="both"/>
              <w:rPr>
                <w:iCs/>
                <w:sz w:val="24"/>
                <w:szCs w:val="24"/>
              </w:rPr>
            </w:pPr>
            <w:r w:rsidRPr="0028511A">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28511A">
            <w:pPr>
              <w:jc w:val="both"/>
              <w:rPr>
                <w:sz w:val="24"/>
                <w:szCs w:val="24"/>
              </w:rPr>
            </w:pPr>
            <w:r w:rsidRPr="00C13E55">
              <w:rPr>
                <w:bCs/>
                <w:sz w:val="24"/>
                <w:szCs w:val="24"/>
              </w:rPr>
              <w:t xml:space="preserve">С момента подписания договора </w:t>
            </w:r>
            <w:r w:rsidR="0028511A">
              <w:rPr>
                <w:bCs/>
                <w:sz w:val="24"/>
                <w:szCs w:val="24"/>
              </w:rPr>
              <w:t>до</w:t>
            </w:r>
            <w:r w:rsidRPr="00C13E55">
              <w:rPr>
                <w:bCs/>
                <w:sz w:val="24"/>
                <w:szCs w:val="24"/>
              </w:rPr>
              <w:t xml:space="preserve"> 28</w:t>
            </w:r>
            <w:r w:rsidR="0028511A">
              <w:rPr>
                <w:bCs/>
                <w:sz w:val="24"/>
                <w:szCs w:val="24"/>
              </w:rPr>
              <w:t xml:space="preserve"> декабря </w:t>
            </w:r>
            <w:r w:rsidRPr="00C13E55">
              <w:rPr>
                <w:bCs/>
                <w:sz w:val="24"/>
                <w:szCs w:val="24"/>
              </w:rPr>
              <w:t>2015 г</w:t>
            </w:r>
            <w:r w:rsidR="0028511A">
              <w:rPr>
                <w:bCs/>
                <w:sz w:val="24"/>
                <w:szCs w:val="24"/>
              </w:rPr>
              <w:t>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FE6662">
              <w:rPr>
                <w:b/>
                <w:bCs/>
                <w:sz w:val="24"/>
                <w:szCs w:val="24"/>
              </w:rPr>
              <w:t>15</w:t>
            </w:r>
            <w:r w:rsidR="00F86C28" w:rsidRPr="0028511A">
              <w:rPr>
                <w:b/>
                <w:bCs/>
                <w:sz w:val="24"/>
                <w:szCs w:val="24"/>
              </w:rPr>
              <w:t xml:space="preserve">» </w:t>
            </w:r>
            <w:r w:rsidR="00C13E55" w:rsidRPr="0028511A">
              <w:rPr>
                <w:b/>
                <w:bCs/>
                <w:sz w:val="24"/>
                <w:szCs w:val="24"/>
              </w:rPr>
              <w:t>января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FE6662">
              <w:rPr>
                <w:b/>
                <w:bCs/>
                <w:sz w:val="24"/>
                <w:szCs w:val="24"/>
              </w:rPr>
              <w:t>23</w:t>
            </w:r>
            <w:r w:rsidR="00F86C28" w:rsidRPr="0028511A">
              <w:rPr>
                <w:b/>
                <w:bCs/>
                <w:sz w:val="24"/>
                <w:szCs w:val="24"/>
              </w:rPr>
              <w:t xml:space="preserve">» </w:t>
            </w:r>
            <w:r w:rsidR="00C13E55" w:rsidRPr="0028511A">
              <w:rPr>
                <w:b/>
                <w:bCs/>
                <w:sz w:val="24"/>
                <w:szCs w:val="24"/>
              </w:rPr>
              <w:t>января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Pr>
                <w:b/>
                <w:bCs/>
                <w:sz w:val="24"/>
                <w:szCs w:val="24"/>
              </w:rPr>
              <w:t xml:space="preserve"> 1</w:t>
            </w:r>
            <w:r w:rsidR="00FE6662">
              <w:rPr>
                <w:b/>
                <w:bCs/>
                <w:sz w:val="24"/>
                <w:szCs w:val="24"/>
              </w:rPr>
              <w:t>7</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28511A">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EE4A5A" w:rsidRPr="0028511A">
              <w:rPr>
                <w:b/>
                <w:sz w:val="24"/>
                <w:szCs w:val="24"/>
              </w:rPr>
              <w:t>2</w:t>
            </w:r>
            <w:r w:rsidR="00FE6662">
              <w:rPr>
                <w:b/>
                <w:sz w:val="24"/>
                <w:szCs w:val="24"/>
              </w:rPr>
              <w:t>6</w:t>
            </w:r>
            <w:r w:rsidR="00F86C28" w:rsidRPr="0028511A">
              <w:rPr>
                <w:b/>
                <w:sz w:val="24"/>
                <w:szCs w:val="24"/>
              </w:rPr>
              <w:t xml:space="preserve">» </w:t>
            </w:r>
            <w:r w:rsidR="00C13E55" w:rsidRPr="0028511A">
              <w:rPr>
                <w:b/>
                <w:sz w:val="24"/>
                <w:szCs w:val="24"/>
              </w:rPr>
              <w:t>января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EE4A5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FE6662">
              <w:rPr>
                <w:b/>
                <w:sz w:val="24"/>
                <w:szCs w:val="24"/>
              </w:rPr>
              <w:t>27</w:t>
            </w:r>
            <w:r w:rsidR="00F86C28" w:rsidRPr="0028511A">
              <w:rPr>
                <w:b/>
                <w:sz w:val="24"/>
                <w:szCs w:val="24"/>
              </w:rPr>
              <w:t xml:space="preserve">» </w:t>
            </w:r>
            <w:r w:rsidR="00C13E55" w:rsidRPr="0028511A">
              <w:rPr>
                <w:b/>
                <w:sz w:val="24"/>
                <w:szCs w:val="24"/>
              </w:rPr>
              <w:t>января</w:t>
            </w:r>
            <w:r w:rsidR="00F86C28" w:rsidRPr="0028511A">
              <w:rPr>
                <w:b/>
                <w:sz w:val="24"/>
                <w:szCs w:val="24"/>
              </w:rPr>
              <w:t xml:space="preserve">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28511A">
              <w:trPr>
                <w:trHeight w:val="423"/>
              </w:trPr>
              <w:tc>
                <w:tcPr>
                  <w:tcW w:w="4107" w:type="dxa"/>
                  <w:vAlign w:val="center"/>
                </w:tcPr>
                <w:p w:rsidR="00FD66B8" w:rsidRPr="0028511A" w:rsidRDefault="00FD66B8" w:rsidP="0028511A">
                  <w:pPr>
                    <w:pStyle w:val="affe"/>
                    <w:numPr>
                      <w:ilvl w:val="0"/>
                      <w:numId w:val="18"/>
                    </w:numPr>
                    <w:rPr>
                      <w:sz w:val="24"/>
                    </w:rPr>
                  </w:pPr>
                  <w:r w:rsidRPr="0028511A">
                    <w:rPr>
                      <w:sz w:val="24"/>
                    </w:rPr>
                    <w:t>Цена договора</w:t>
                  </w:r>
                </w:p>
              </w:tc>
              <w:tc>
                <w:tcPr>
                  <w:tcW w:w="2268" w:type="dxa"/>
                  <w:vAlign w:val="center"/>
                </w:tcPr>
                <w:p w:rsidR="00FD66B8" w:rsidRPr="0028511A" w:rsidRDefault="00BE4E52" w:rsidP="0028511A">
                  <w:pPr>
                    <w:jc w:val="center"/>
                    <w:rPr>
                      <w:b/>
                      <w:sz w:val="24"/>
                    </w:rPr>
                  </w:pPr>
                  <w:r w:rsidRPr="0028511A">
                    <w:rPr>
                      <w:b/>
                      <w:sz w:val="24"/>
                    </w:rPr>
                    <w:t>3</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0,3</w:t>
                  </w:r>
                  <w:r w:rsidR="00706C33" w:rsidRPr="00B70DAC">
                    <w:rPr>
                      <w:b/>
                      <w:bCs/>
                      <w:sz w:val="24"/>
                      <w:szCs w:val="24"/>
                    </w:rPr>
                    <w:t>0</w:t>
                  </w:r>
                </w:p>
              </w:tc>
            </w:tr>
            <w:tr w:rsidR="00FD66B8" w:rsidRPr="00B70DAC" w:rsidTr="0028511A">
              <w:trPr>
                <w:trHeight w:val="362"/>
              </w:trPr>
              <w:tc>
                <w:tcPr>
                  <w:tcW w:w="4107" w:type="dxa"/>
                  <w:vAlign w:val="center"/>
                </w:tcPr>
                <w:p w:rsidR="00FD66B8" w:rsidRPr="0028511A" w:rsidRDefault="00FD66B8" w:rsidP="0028511A">
                  <w:pPr>
                    <w:pStyle w:val="affe"/>
                    <w:numPr>
                      <w:ilvl w:val="0"/>
                      <w:numId w:val="18"/>
                    </w:numPr>
                    <w:rPr>
                      <w:sz w:val="24"/>
                    </w:rPr>
                  </w:pPr>
                  <w:r w:rsidRPr="0028511A">
                    <w:rPr>
                      <w:sz w:val="24"/>
                    </w:rPr>
                    <w:t>Квалификация участника</w:t>
                  </w:r>
                </w:p>
              </w:tc>
              <w:tc>
                <w:tcPr>
                  <w:tcW w:w="2268" w:type="dxa"/>
                  <w:vAlign w:val="center"/>
                </w:tcPr>
                <w:p w:rsidR="00FD66B8" w:rsidRPr="0028511A" w:rsidRDefault="00BE4E52" w:rsidP="0028511A">
                  <w:pPr>
                    <w:jc w:val="center"/>
                    <w:rPr>
                      <w:b/>
                      <w:sz w:val="24"/>
                    </w:rPr>
                  </w:pPr>
                  <w:r w:rsidRPr="0028511A">
                    <w:rPr>
                      <w:b/>
                      <w:sz w:val="24"/>
                    </w:rPr>
                    <w:t>7</w:t>
                  </w:r>
                  <w:r w:rsidR="00706C33" w:rsidRPr="0028511A">
                    <w:rPr>
                      <w:b/>
                      <w:sz w:val="24"/>
                    </w:rPr>
                    <w:t>0</w:t>
                  </w:r>
                </w:p>
              </w:tc>
              <w:tc>
                <w:tcPr>
                  <w:tcW w:w="2606" w:type="dxa"/>
                  <w:vAlign w:val="center"/>
                </w:tcPr>
                <w:p w:rsidR="00FD66B8" w:rsidRPr="00B70DAC" w:rsidRDefault="00BE4E52" w:rsidP="0028511A">
                  <w:pPr>
                    <w:jc w:val="center"/>
                    <w:rPr>
                      <w:b/>
                      <w:bCs/>
                      <w:sz w:val="24"/>
                      <w:szCs w:val="24"/>
                    </w:rPr>
                  </w:pPr>
                  <w:r w:rsidRPr="00B70DAC">
                    <w:rPr>
                      <w:b/>
                      <w:bCs/>
                      <w:sz w:val="24"/>
                      <w:szCs w:val="24"/>
                    </w:rPr>
                    <w:t>0,7</w:t>
                  </w:r>
                  <w:r w:rsidR="00706C33" w:rsidRPr="00B70DAC">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а) Цена договора;</w:t>
            </w:r>
          </w:p>
          <w:p w:rsidR="005211BB" w:rsidRPr="00B70DAC" w:rsidRDefault="00F92A41" w:rsidP="005211BB">
            <w:pPr>
              <w:autoSpaceDE w:val="0"/>
              <w:autoSpaceDN w:val="0"/>
              <w:adjustRightInd w:val="0"/>
              <w:ind w:firstLine="284"/>
              <w:jc w:val="both"/>
              <w:rPr>
                <w:sz w:val="24"/>
                <w:szCs w:val="24"/>
              </w:rPr>
            </w:pPr>
            <w:r w:rsidRPr="00B70DAC">
              <w:rPr>
                <w:sz w:val="24"/>
                <w:szCs w:val="24"/>
              </w:rPr>
              <w:t xml:space="preserve">б) </w:t>
            </w:r>
            <w:r w:rsidR="005211BB" w:rsidRPr="00B70DAC">
              <w:rPr>
                <w:sz w:val="24"/>
                <w:szCs w:val="24"/>
              </w:rPr>
              <w:t>Квалификация участника (опыт, образование квалификация персонала, деловая репутация)</w:t>
            </w:r>
            <w:r w:rsidR="0028511A">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777D8F"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pt;height:37.25pt" o:ole="">
                  <v:imagedata r:id="rId12" o:title=""/>
                </v:shape>
                <o:OLEObject Type="Embed" ProgID="Equation.3" ShapeID="_x0000_i1025" DrawAspect="Content" ObjectID="_1483887007" r:id="rId13"/>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95pt;height:20.35pt" o:ole="">
                  <v:imagedata r:id="rId14" o:title=""/>
                </v:shape>
                <o:OLEObject Type="Embed" ProgID="Equation.3" ShapeID="_x0000_i1026" DrawAspect="Content" ObjectID="_1483887008" r:id="rId15"/>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75pt;height:24.55pt" o:ole="">
                  <v:imagedata r:id="rId16" o:title=""/>
                </v:shape>
                <o:OLEObject Type="Embed" ProgID="Equation.3" ShapeID="_x0000_i1027" DrawAspect="Content" ObjectID="_1483887009" r:id="rId17"/>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7.8pt;height:24.55pt" o:ole="">
                  <v:imagedata r:id="rId18" o:title=""/>
                </v:shape>
                <o:OLEObject Type="Embed" ProgID="Equation.3" ShapeID="_x0000_i1028" DrawAspect="Content" ObjectID="_1483887010" r:id="rId19"/>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28511A">
              <w:rPr>
                <w:i/>
                <w:iCs/>
                <w:sz w:val="24"/>
                <w:szCs w:val="24"/>
              </w:rPr>
              <w:t xml:space="preserve">предложений </w:t>
            </w:r>
            <w:r w:rsidR="0028511A"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28511A" w:rsidRPr="007D2FFC" w:rsidRDefault="0028511A" w:rsidP="00051A5A">
            <w:pPr>
              <w:autoSpaceDE w:val="0"/>
              <w:autoSpaceDN w:val="0"/>
              <w:adjustRightInd w:val="0"/>
              <w:jc w:val="both"/>
              <w:rPr>
                <w:sz w:val="24"/>
                <w:szCs w:val="24"/>
              </w:rPr>
            </w:pP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55pt;height:25.4pt" o:ole="">
                  <v:imagedata r:id="rId20" o:title=""/>
                </v:shape>
                <o:OLEObject Type="Embed" ProgID="Equation.3" ShapeID="_x0000_i1029" DrawAspect="Content" ObjectID="_1483887011" r:id="rId21"/>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85pt;height:17.8pt" o:ole="">
                  <v:imagedata r:id="rId22" o:title=""/>
                </v:shape>
                <o:OLEObject Type="Embed" ProgID="Equation.3" ShapeID="_x0000_i1030" DrawAspect="Content" ObjectID="_1483887012" r:id="rId23"/>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2.85pt;height:22.85pt" o:ole="">
                  <v:imagedata r:id="rId24" o:title=""/>
                </v:shape>
                <o:OLEObject Type="Embed" ProgID="Equation.3" ShapeID="_x0000_i1031" DrawAspect="Content" ObjectID="_1483887013" r:id="rId25"/>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482"/>
            </w:tblGrid>
            <w:tr w:rsidR="00031672" w:rsidRPr="005211BB" w:rsidTr="00B479A0">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A57A5B" w:rsidRDefault="00031672" w:rsidP="009E6956">
                  <w:pPr>
                    <w:autoSpaceDE w:val="0"/>
                    <w:autoSpaceDN w:val="0"/>
                    <w:adjustRightInd w:val="0"/>
                    <w:ind w:firstLine="284"/>
                    <w:jc w:val="both"/>
                    <w:rPr>
                      <w:sz w:val="24"/>
                      <w:szCs w:val="24"/>
                    </w:rPr>
                  </w:pPr>
                  <w:r w:rsidRPr="00A57A5B">
                    <w:rPr>
                      <w:b/>
                      <w:bCs/>
                      <w:sz w:val="24"/>
                      <w:szCs w:val="24"/>
                    </w:rPr>
                    <w:t xml:space="preserve">Показатель 1 </w:t>
                  </w:r>
                </w:p>
                <w:p w:rsidR="00031672" w:rsidRPr="005211BB" w:rsidRDefault="00777D8F" w:rsidP="009E6956">
                  <w:pPr>
                    <w:autoSpaceDE w:val="0"/>
                    <w:autoSpaceDN w:val="0"/>
                    <w:adjustRightInd w:val="0"/>
                    <w:ind w:firstLine="284"/>
                    <w:jc w:val="both"/>
                    <w:rPr>
                      <w:i/>
                      <w:iCs/>
                      <w:sz w:val="24"/>
                      <w:szCs w:val="24"/>
                      <w:highlight w:val="red"/>
                    </w:rPr>
                  </w:pPr>
                  <w:r w:rsidRPr="00777D8F">
                    <w:rPr>
                      <w:i/>
                      <w:iCs/>
                      <w:sz w:val="24"/>
                      <w:szCs w:val="24"/>
                    </w:rPr>
                    <w:t xml:space="preserve">Опыт выполнения аналогичных услуг за </w:t>
                  </w:r>
                  <w:r>
                    <w:rPr>
                      <w:i/>
                      <w:iCs/>
                      <w:sz w:val="24"/>
                      <w:szCs w:val="24"/>
                    </w:rPr>
                    <w:t>три</w:t>
                  </w:r>
                  <w:r w:rsidRPr="00777D8F">
                    <w:rPr>
                      <w:i/>
                      <w:iCs/>
                      <w:sz w:val="24"/>
                      <w:szCs w:val="24"/>
                    </w:rPr>
                    <w:t xml:space="preserve"> года, с учетом регионального опыта и федерального масштаба оказания услуг.</w:t>
                  </w:r>
                </w:p>
                <w:p w:rsidR="00031672" w:rsidRPr="005211BB" w:rsidRDefault="00031672" w:rsidP="009E6956">
                  <w:pPr>
                    <w:autoSpaceDE w:val="0"/>
                    <w:autoSpaceDN w:val="0"/>
                    <w:adjustRightInd w:val="0"/>
                    <w:ind w:firstLine="284"/>
                    <w:jc w:val="both"/>
                    <w:rPr>
                      <w:b/>
                      <w:bCs/>
                      <w:sz w:val="24"/>
                      <w:szCs w:val="24"/>
                      <w:highlight w:val="red"/>
                    </w:rPr>
                  </w:pPr>
                </w:p>
              </w:tc>
              <w:tc>
                <w:tcPr>
                  <w:tcW w:w="5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F025A8" w:rsidRDefault="00031672" w:rsidP="00777D8F">
                  <w:pPr>
                    <w:autoSpaceDE w:val="0"/>
                    <w:autoSpaceDN w:val="0"/>
                    <w:adjustRightInd w:val="0"/>
                    <w:jc w:val="both"/>
                    <w:rPr>
                      <w:b/>
                      <w:bCs/>
                      <w:sz w:val="24"/>
                      <w:szCs w:val="24"/>
                    </w:rPr>
                  </w:pPr>
                  <w:r w:rsidRPr="00F025A8">
                    <w:rPr>
                      <w:b/>
                      <w:bCs/>
                      <w:sz w:val="24"/>
                      <w:szCs w:val="24"/>
                    </w:rPr>
                    <w:t>Максимальный балл –</w:t>
                  </w:r>
                  <w:r w:rsidRPr="00C80CC8">
                    <w:rPr>
                      <w:b/>
                      <w:bCs/>
                      <w:color w:val="000000" w:themeColor="text1"/>
                      <w:sz w:val="24"/>
                      <w:szCs w:val="24"/>
                    </w:rPr>
                    <w:t xml:space="preserve"> </w:t>
                  </w:r>
                  <w:r w:rsidR="00777D8F">
                    <w:rPr>
                      <w:b/>
                      <w:bCs/>
                      <w:color w:val="000000" w:themeColor="text1"/>
                      <w:sz w:val="24"/>
                      <w:szCs w:val="24"/>
                    </w:rPr>
                    <w:t>2</w:t>
                  </w:r>
                  <w:r w:rsidRPr="00C80CC8">
                    <w:rPr>
                      <w:b/>
                      <w:bCs/>
                      <w:color w:val="000000" w:themeColor="text1"/>
                      <w:sz w:val="24"/>
                      <w:szCs w:val="24"/>
                    </w:rPr>
                    <w:t>0</w:t>
                  </w:r>
                </w:p>
                <w:p w:rsidR="00777D8F" w:rsidRPr="00777D8F" w:rsidRDefault="00777D8F" w:rsidP="00777D8F">
                  <w:pPr>
                    <w:snapToGrid w:val="0"/>
                    <w:jc w:val="both"/>
                    <w:rPr>
                      <w:sz w:val="24"/>
                    </w:rPr>
                  </w:pPr>
                  <w:r w:rsidRPr="00777D8F">
                    <w:rPr>
                      <w:sz w:val="24"/>
                    </w:rPr>
                    <w:t>Участник закупки предоставляет сведения о наличии опыта выполнения аналогичных работ за период 2011-2014 гг.</w:t>
                  </w:r>
                </w:p>
                <w:p w:rsidR="00777D8F" w:rsidRPr="00777D8F" w:rsidRDefault="00777D8F" w:rsidP="00777D8F">
                  <w:pPr>
                    <w:snapToGrid w:val="0"/>
                    <w:jc w:val="both"/>
                    <w:rPr>
                      <w:i/>
                      <w:sz w:val="24"/>
                    </w:rPr>
                  </w:pPr>
                  <w:r w:rsidRPr="00777D8F">
                    <w:rPr>
                      <w:i/>
                      <w:sz w:val="24"/>
                    </w:rPr>
                    <w:t>Оценка заявок осуществляется путем выставления баллов от 0 до 20 баллов следующим образом:</w:t>
                  </w:r>
                </w:p>
                <w:p w:rsidR="00777D8F" w:rsidRPr="00777D8F" w:rsidRDefault="00777D8F" w:rsidP="00777D8F">
                  <w:pPr>
                    <w:snapToGrid w:val="0"/>
                    <w:jc w:val="both"/>
                    <w:rPr>
                      <w:i/>
                      <w:sz w:val="24"/>
                    </w:rPr>
                  </w:pPr>
                  <w:r w:rsidRPr="00777D8F">
                    <w:rPr>
                      <w:i/>
                      <w:sz w:val="24"/>
                    </w:rPr>
                    <w:t>при наличие контрактов, заключенных на сумму до 3 000 099 руб. – 0 баллов;</w:t>
                  </w:r>
                </w:p>
                <w:p w:rsidR="00777D8F" w:rsidRPr="00777D8F" w:rsidRDefault="00777D8F" w:rsidP="00777D8F">
                  <w:pPr>
                    <w:snapToGrid w:val="0"/>
                    <w:jc w:val="both"/>
                    <w:rPr>
                      <w:i/>
                      <w:sz w:val="24"/>
                    </w:rPr>
                  </w:pPr>
                  <w:r w:rsidRPr="00777D8F">
                    <w:rPr>
                      <w:i/>
                      <w:sz w:val="24"/>
                    </w:rPr>
                    <w:t>при наличие контрактов, заключенных на сумму от 3 000 100 – 5 000 099 – 10 баллов;</w:t>
                  </w:r>
                </w:p>
                <w:p w:rsidR="00031672" w:rsidRPr="00B479A0" w:rsidRDefault="00777D8F" w:rsidP="00777D8F">
                  <w:pPr>
                    <w:autoSpaceDE w:val="0"/>
                    <w:autoSpaceDN w:val="0"/>
                    <w:adjustRightInd w:val="0"/>
                    <w:jc w:val="both"/>
                    <w:rPr>
                      <w:i/>
                      <w:sz w:val="24"/>
                      <w:szCs w:val="24"/>
                    </w:rPr>
                  </w:pPr>
                  <w:r w:rsidRPr="00777D8F">
                    <w:rPr>
                      <w:i/>
                      <w:sz w:val="24"/>
                    </w:rPr>
                    <w:lastRenderedPageBreak/>
                    <w:t>при наличие контрактов, заключенных на сумму от 5 000 100 и более – 20 баллов</w:t>
                  </w:r>
                  <w:r>
                    <w:rPr>
                      <w:i/>
                      <w:sz w:val="24"/>
                    </w:rPr>
                    <w:t>.</w:t>
                  </w:r>
                </w:p>
              </w:tc>
            </w:tr>
            <w:tr w:rsidR="00B479A0" w:rsidRPr="005211BB" w:rsidTr="00B479A0">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479A0" w:rsidRDefault="00B479A0" w:rsidP="009E6956">
                  <w:pPr>
                    <w:autoSpaceDE w:val="0"/>
                    <w:autoSpaceDN w:val="0"/>
                    <w:adjustRightInd w:val="0"/>
                    <w:ind w:firstLine="284"/>
                    <w:jc w:val="both"/>
                    <w:rPr>
                      <w:b/>
                      <w:bCs/>
                      <w:sz w:val="24"/>
                      <w:szCs w:val="24"/>
                    </w:rPr>
                  </w:pPr>
                  <w:r>
                    <w:rPr>
                      <w:b/>
                      <w:bCs/>
                      <w:sz w:val="24"/>
                      <w:szCs w:val="24"/>
                    </w:rPr>
                    <w:lastRenderedPageBreak/>
                    <w:t>Показатель 2</w:t>
                  </w:r>
                </w:p>
                <w:p w:rsidR="00B479A0" w:rsidRPr="00B479A0" w:rsidRDefault="00BB7F69" w:rsidP="00BB7F69">
                  <w:pPr>
                    <w:autoSpaceDE w:val="0"/>
                    <w:autoSpaceDN w:val="0"/>
                    <w:adjustRightInd w:val="0"/>
                    <w:ind w:firstLine="284"/>
                    <w:jc w:val="both"/>
                    <w:rPr>
                      <w:bCs/>
                      <w:i/>
                      <w:sz w:val="24"/>
                      <w:szCs w:val="24"/>
                    </w:rPr>
                  </w:pPr>
                  <w:r>
                    <w:rPr>
                      <w:bCs/>
                      <w:i/>
                      <w:sz w:val="24"/>
                      <w:szCs w:val="24"/>
                    </w:rPr>
                    <w:t>Наличие п</w:t>
                  </w:r>
                  <w:r w:rsidR="00B479A0" w:rsidRPr="00B479A0">
                    <w:rPr>
                      <w:bCs/>
                      <w:i/>
                      <w:sz w:val="24"/>
                      <w:szCs w:val="24"/>
                    </w:rPr>
                    <w:t>оложительн</w:t>
                  </w:r>
                  <w:r>
                    <w:rPr>
                      <w:bCs/>
                      <w:i/>
                      <w:sz w:val="24"/>
                      <w:szCs w:val="24"/>
                    </w:rPr>
                    <w:t>ого</w:t>
                  </w:r>
                  <w:r w:rsidR="00B479A0" w:rsidRPr="00B479A0">
                    <w:rPr>
                      <w:bCs/>
                      <w:i/>
                      <w:sz w:val="24"/>
                      <w:szCs w:val="24"/>
                    </w:rPr>
                    <w:t xml:space="preserve"> опыт</w:t>
                  </w:r>
                  <w:r>
                    <w:rPr>
                      <w:bCs/>
                      <w:i/>
                      <w:sz w:val="24"/>
                      <w:szCs w:val="24"/>
                    </w:rPr>
                    <w:t>а</w:t>
                  </w:r>
                  <w:r w:rsidR="00B479A0" w:rsidRPr="00B479A0">
                    <w:rPr>
                      <w:bCs/>
                      <w:i/>
                      <w:sz w:val="24"/>
                      <w:szCs w:val="24"/>
                    </w:rPr>
                    <w:t xml:space="preserve"> выполнения аналогичных услуг для Агентства стратегических инициатив</w:t>
                  </w:r>
                  <w:r>
                    <w:rPr>
                      <w:bCs/>
                      <w:i/>
                      <w:sz w:val="24"/>
                      <w:szCs w:val="24"/>
                    </w:rPr>
                    <w:t>.</w:t>
                  </w:r>
                </w:p>
              </w:tc>
              <w:tc>
                <w:tcPr>
                  <w:tcW w:w="5482" w:type="dxa"/>
                  <w:tcBorders>
                    <w:top w:val="nil"/>
                    <w:left w:val="nil"/>
                    <w:bottom w:val="single" w:sz="8" w:space="0" w:color="auto"/>
                    <w:right w:val="single" w:sz="8" w:space="0" w:color="auto"/>
                  </w:tcBorders>
                  <w:tcMar>
                    <w:top w:w="0" w:type="dxa"/>
                    <w:left w:w="108" w:type="dxa"/>
                    <w:bottom w:w="0" w:type="dxa"/>
                    <w:right w:w="108" w:type="dxa"/>
                  </w:tcMar>
                </w:tcPr>
                <w:p w:rsidR="00B479A0" w:rsidRDefault="00E73EA5" w:rsidP="00350693">
                  <w:pPr>
                    <w:autoSpaceDE w:val="0"/>
                    <w:autoSpaceDN w:val="0"/>
                    <w:adjustRightInd w:val="0"/>
                    <w:jc w:val="both"/>
                    <w:rPr>
                      <w:b/>
                      <w:bCs/>
                      <w:sz w:val="24"/>
                      <w:szCs w:val="24"/>
                    </w:rPr>
                  </w:pPr>
                  <w:r>
                    <w:rPr>
                      <w:b/>
                      <w:bCs/>
                      <w:sz w:val="24"/>
                      <w:szCs w:val="24"/>
                    </w:rPr>
                    <w:t>Максимальный балл – 15</w:t>
                  </w:r>
                  <w:r w:rsidR="00B479A0">
                    <w:rPr>
                      <w:b/>
                      <w:bCs/>
                      <w:sz w:val="24"/>
                      <w:szCs w:val="24"/>
                    </w:rPr>
                    <w:t>.</w:t>
                  </w:r>
                </w:p>
                <w:p w:rsidR="00AD26A1" w:rsidRPr="00AD26A1" w:rsidRDefault="00AD26A1" w:rsidP="00350693">
                  <w:pPr>
                    <w:autoSpaceDE w:val="0"/>
                    <w:autoSpaceDN w:val="0"/>
                    <w:adjustRightInd w:val="0"/>
                    <w:jc w:val="both"/>
                    <w:rPr>
                      <w:bCs/>
                      <w:sz w:val="24"/>
                      <w:szCs w:val="24"/>
                    </w:rPr>
                  </w:pPr>
                  <w:r w:rsidRPr="00AD26A1">
                    <w:rPr>
                      <w:bCs/>
                      <w:sz w:val="24"/>
                      <w:szCs w:val="24"/>
                    </w:rPr>
                    <w:t xml:space="preserve">Участник закупки предоставляет копию документа свидетельствующего о наличии </w:t>
                  </w:r>
                  <w:r w:rsidR="00BB7F69">
                    <w:rPr>
                      <w:bCs/>
                      <w:sz w:val="24"/>
                      <w:szCs w:val="24"/>
                    </w:rPr>
                    <w:t>положительного</w:t>
                  </w:r>
                  <w:r w:rsidRPr="00AD26A1">
                    <w:rPr>
                      <w:bCs/>
                      <w:sz w:val="24"/>
                      <w:szCs w:val="24"/>
                    </w:rPr>
                    <w:t xml:space="preserve"> опыта</w:t>
                  </w:r>
                  <w:r w:rsidR="00BB7F69">
                    <w:rPr>
                      <w:bCs/>
                      <w:sz w:val="24"/>
                      <w:szCs w:val="24"/>
                    </w:rPr>
                    <w:t xml:space="preserve"> (диплом, сертификат, благодарность, награда, рекомендательное письмо)</w:t>
                  </w:r>
                  <w:r w:rsidRPr="00AD26A1">
                    <w:rPr>
                      <w:bCs/>
                      <w:sz w:val="24"/>
                      <w:szCs w:val="24"/>
                    </w:rPr>
                    <w:t>.</w:t>
                  </w:r>
                </w:p>
                <w:p w:rsidR="00AD26A1" w:rsidRDefault="00AD26A1" w:rsidP="00AD26A1">
                  <w:pPr>
                    <w:autoSpaceDE w:val="0"/>
                    <w:autoSpaceDN w:val="0"/>
                    <w:adjustRightInd w:val="0"/>
                    <w:jc w:val="both"/>
                    <w:rPr>
                      <w:bCs/>
                      <w:i/>
                      <w:sz w:val="24"/>
                      <w:szCs w:val="24"/>
                    </w:rPr>
                  </w:pPr>
                  <w:r>
                    <w:rPr>
                      <w:bCs/>
                      <w:i/>
                      <w:sz w:val="24"/>
                      <w:szCs w:val="24"/>
                    </w:rPr>
                    <w:t xml:space="preserve">При наличии </w:t>
                  </w:r>
                  <w:r w:rsidR="00BB7F69">
                    <w:rPr>
                      <w:bCs/>
                      <w:i/>
                      <w:sz w:val="24"/>
                      <w:szCs w:val="24"/>
                    </w:rPr>
                    <w:t xml:space="preserve">положительного </w:t>
                  </w:r>
                  <w:r>
                    <w:rPr>
                      <w:bCs/>
                      <w:i/>
                      <w:sz w:val="24"/>
                      <w:szCs w:val="24"/>
                    </w:rPr>
                    <w:t>опыта выполнения аналогичных услуг для Агентства стратегических инициатив – 1</w:t>
                  </w:r>
                  <w:r w:rsidR="00777D8F">
                    <w:rPr>
                      <w:bCs/>
                      <w:i/>
                      <w:sz w:val="24"/>
                      <w:szCs w:val="24"/>
                    </w:rPr>
                    <w:t>5</w:t>
                  </w:r>
                  <w:r>
                    <w:rPr>
                      <w:bCs/>
                      <w:i/>
                      <w:sz w:val="24"/>
                      <w:szCs w:val="24"/>
                    </w:rPr>
                    <w:t xml:space="preserve"> баллов; </w:t>
                  </w:r>
                </w:p>
                <w:p w:rsidR="00AD26A1" w:rsidRPr="00AD26A1" w:rsidRDefault="00AD26A1" w:rsidP="00AD26A1">
                  <w:pPr>
                    <w:autoSpaceDE w:val="0"/>
                    <w:autoSpaceDN w:val="0"/>
                    <w:adjustRightInd w:val="0"/>
                    <w:jc w:val="both"/>
                    <w:rPr>
                      <w:bCs/>
                      <w:i/>
                      <w:sz w:val="24"/>
                      <w:szCs w:val="24"/>
                    </w:rPr>
                  </w:pPr>
                  <w:r>
                    <w:rPr>
                      <w:bCs/>
                      <w:i/>
                      <w:sz w:val="24"/>
                      <w:szCs w:val="24"/>
                    </w:rPr>
                    <w:t>при отсутствии опыта выполнения аналогичных услуг для Агентства стратегических инициатив – 0 баллов.</w:t>
                  </w:r>
                </w:p>
              </w:tc>
            </w:tr>
            <w:tr w:rsidR="00031672" w:rsidRPr="005211BB" w:rsidTr="00B479A0">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F025A8" w:rsidRDefault="00B479A0" w:rsidP="009E6956">
                  <w:pPr>
                    <w:autoSpaceDE w:val="0"/>
                    <w:autoSpaceDN w:val="0"/>
                    <w:adjustRightInd w:val="0"/>
                    <w:ind w:firstLine="284"/>
                    <w:jc w:val="both"/>
                    <w:rPr>
                      <w:b/>
                      <w:bCs/>
                      <w:sz w:val="24"/>
                      <w:szCs w:val="24"/>
                    </w:rPr>
                  </w:pPr>
                  <w:r>
                    <w:rPr>
                      <w:b/>
                      <w:bCs/>
                      <w:sz w:val="24"/>
                      <w:szCs w:val="24"/>
                    </w:rPr>
                    <w:t>Показатель 3</w:t>
                  </w:r>
                </w:p>
                <w:p w:rsidR="00031672" w:rsidRPr="005211BB" w:rsidRDefault="00BE4E52" w:rsidP="00350693">
                  <w:pPr>
                    <w:autoSpaceDE w:val="0"/>
                    <w:autoSpaceDN w:val="0"/>
                    <w:adjustRightInd w:val="0"/>
                    <w:ind w:firstLine="284"/>
                    <w:jc w:val="both"/>
                    <w:rPr>
                      <w:i/>
                      <w:iCs/>
                      <w:sz w:val="24"/>
                      <w:szCs w:val="24"/>
                      <w:highlight w:val="red"/>
                    </w:rPr>
                  </w:pPr>
                  <w:r>
                    <w:rPr>
                      <w:i/>
                      <w:iCs/>
                      <w:sz w:val="24"/>
                      <w:szCs w:val="24"/>
                    </w:rPr>
                    <w:t>К</w:t>
                  </w:r>
                  <w:r w:rsidR="00350693" w:rsidRPr="006F1B49">
                    <w:rPr>
                      <w:i/>
                      <w:iCs/>
                      <w:sz w:val="24"/>
                      <w:szCs w:val="24"/>
                    </w:rPr>
                    <w:t>валификация персонала</w:t>
                  </w:r>
                  <w:r w:rsidR="00350693">
                    <w:rPr>
                      <w:i/>
                      <w:iCs/>
                      <w:sz w:val="24"/>
                      <w:szCs w:val="24"/>
                    </w:rPr>
                    <w:t>.</w:t>
                  </w:r>
                </w:p>
              </w:tc>
              <w:tc>
                <w:tcPr>
                  <w:tcW w:w="5482" w:type="dxa"/>
                  <w:tcBorders>
                    <w:top w:val="nil"/>
                    <w:left w:val="nil"/>
                    <w:bottom w:val="single" w:sz="8" w:space="0" w:color="auto"/>
                    <w:right w:val="single" w:sz="8" w:space="0" w:color="auto"/>
                  </w:tcBorders>
                  <w:tcMar>
                    <w:top w:w="0" w:type="dxa"/>
                    <w:left w:w="108" w:type="dxa"/>
                    <w:bottom w:w="0" w:type="dxa"/>
                    <w:right w:w="108" w:type="dxa"/>
                  </w:tcMar>
                </w:tcPr>
                <w:p w:rsidR="00350693" w:rsidRDefault="00777D8F" w:rsidP="00350693">
                  <w:pPr>
                    <w:autoSpaceDE w:val="0"/>
                    <w:autoSpaceDN w:val="0"/>
                    <w:adjustRightInd w:val="0"/>
                    <w:jc w:val="both"/>
                    <w:rPr>
                      <w:b/>
                      <w:bCs/>
                      <w:sz w:val="24"/>
                      <w:szCs w:val="24"/>
                    </w:rPr>
                  </w:pPr>
                  <w:r>
                    <w:rPr>
                      <w:b/>
                      <w:bCs/>
                      <w:sz w:val="24"/>
                      <w:szCs w:val="24"/>
                    </w:rPr>
                    <w:t>Максимальный бал - 15</w:t>
                  </w:r>
                  <w:r w:rsidR="00350693">
                    <w:rPr>
                      <w:b/>
                      <w:bCs/>
                      <w:sz w:val="24"/>
                      <w:szCs w:val="24"/>
                    </w:rPr>
                    <w:t>.</w:t>
                  </w:r>
                </w:p>
                <w:p w:rsidR="00350693" w:rsidRPr="00E851EF" w:rsidRDefault="00350693" w:rsidP="00350693">
                  <w:pPr>
                    <w:snapToGrid w:val="0"/>
                    <w:jc w:val="both"/>
                    <w:rPr>
                      <w:sz w:val="24"/>
                    </w:rPr>
                  </w:pPr>
                  <w:r w:rsidRPr="00E851EF">
                    <w:rPr>
                      <w:sz w:val="24"/>
                    </w:rPr>
                    <w:t xml:space="preserve">Участник закупки предоставляет сведения о </w:t>
                  </w:r>
                  <w:r>
                    <w:rPr>
                      <w:sz w:val="24"/>
                    </w:rPr>
                    <w:t>кадровых ресурсах</w:t>
                  </w:r>
                  <w:r w:rsidRPr="00E851EF">
                    <w:rPr>
                      <w:sz w:val="24"/>
                    </w:rPr>
                    <w:t>.</w:t>
                  </w:r>
                </w:p>
                <w:p w:rsidR="00350693" w:rsidRDefault="00350693" w:rsidP="00350693">
                  <w:pPr>
                    <w:autoSpaceDE w:val="0"/>
                    <w:autoSpaceDN w:val="0"/>
                    <w:adjustRightInd w:val="0"/>
                    <w:jc w:val="both"/>
                    <w:rPr>
                      <w:i/>
                      <w:sz w:val="24"/>
                      <w:szCs w:val="24"/>
                    </w:rPr>
                  </w:pPr>
                  <w:r w:rsidRPr="0069413F">
                    <w:rPr>
                      <w:i/>
                      <w:sz w:val="24"/>
                      <w:szCs w:val="24"/>
                    </w:rPr>
                    <w:t xml:space="preserve">При оценке учитывается </w:t>
                  </w:r>
                  <w:r>
                    <w:rPr>
                      <w:i/>
                      <w:sz w:val="24"/>
                      <w:szCs w:val="24"/>
                    </w:rPr>
                    <w:t>к</w:t>
                  </w:r>
                  <w:r w:rsidRPr="0069413F">
                    <w:rPr>
                      <w:i/>
                      <w:sz w:val="24"/>
                      <w:szCs w:val="24"/>
                    </w:rPr>
                    <w:t xml:space="preserve">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w:t>
                  </w:r>
                  <w:r>
                    <w:rPr>
                      <w:i/>
                      <w:sz w:val="24"/>
                      <w:szCs w:val="24"/>
                    </w:rPr>
                    <w:t>услуг.</w:t>
                  </w:r>
                </w:p>
                <w:p w:rsidR="00350693" w:rsidRPr="00EF5463" w:rsidRDefault="00350693" w:rsidP="00350693">
                  <w:pPr>
                    <w:autoSpaceDE w:val="0"/>
                    <w:autoSpaceDN w:val="0"/>
                    <w:adjustRightInd w:val="0"/>
                    <w:jc w:val="both"/>
                    <w:rPr>
                      <w:i/>
                      <w:sz w:val="24"/>
                      <w:szCs w:val="24"/>
                    </w:rPr>
                  </w:pPr>
                  <w:bookmarkStart w:id="77" w:name="_GoBack"/>
                  <w:bookmarkEnd w:id="77"/>
                  <w:r w:rsidRPr="00EF5463">
                    <w:rPr>
                      <w:i/>
                      <w:sz w:val="24"/>
                      <w:szCs w:val="24"/>
                    </w:rPr>
                    <w:t xml:space="preserve">Количество работников, обладающих </w:t>
                  </w:r>
                  <w:r w:rsidR="00C21980">
                    <w:rPr>
                      <w:i/>
                      <w:sz w:val="24"/>
                      <w:szCs w:val="24"/>
                    </w:rPr>
                    <w:t>необходимой квалификацией и опытом работы в данной области</w:t>
                  </w:r>
                  <w:r w:rsidRPr="00EF5463">
                    <w:rPr>
                      <w:i/>
                      <w:sz w:val="24"/>
                      <w:szCs w:val="24"/>
                    </w:rPr>
                    <w:t xml:space="preserve">, оценивается от 0 до </w:t>
                  </w:r>
                  <w:r w:rsidR="00574A83">
                    <w:rPr>
                      <w:i/>
                      <w:sz w:val="24"/>
                      <w:szCs w:val="24"/>
                    </w:rPr>
                    <w:t>15</w:t>
                  </w:r>
                  <w:r w:rsidRPr="00EF5463">
                    <w:rPr>
                      <w:i/>
                      <w:sz w:val="24"/>
                      <w:szCs w:val="24"/>
                    </w:rPr>
                    <w:t xml:space="preserve"> баллов следующим образом:</w:t>
                  </w:r>
                </w:p>
                <w:p w:rsidR="00777D8F" w:rsidRPr="00777D8F" w:rsidRDefault="00777D8F" w:rsidP="00777D8F">
                  <w:pPr>
                    <w:autoSpaceDE w:val="0"/>
                    <w:autoSpaceDN w:val="0"/>
                    <w:adjustRightInd w:val="0"/>
                    <w:ind w:firstLine="284"/>
                    <w:jc w:val="both"/>
                    <w:rPr>
                      <w:i/>
                      <w:sz w:val="24"/>
                      <w:szCs w:val="24"/>
                    </w:rPr>
                  </w:pPr>
                  <w:r w:rsidRPr="00777D8F">
                    <w:rPr>
                      <w:i/>
                      <w:sz w:val="24"/>
                      <w:szCs w:val="24"/>
                    </w:rPr>
                    <w:t>Менее 20% - 0 баллов</w:t>
                  </w:r>
                </w:p>
                <w:p w:rsidR="00777D8F" w:rsidRPr="00777D8F" w:rsidRDefault="00777D8F" w:rsidP="00777D8F">
                  <w:pPr>
                    <w:autoSpaceDE w:val="0"/>
                    <w:autoSpaceDN w:val="0"/>
                    <w:adjustRightInd w:val="0"/>
                    <w:ind w:firstLine="284"/>
                    <w:jc w:val="both"/>
                    <w:rPr>
                      <w:i/>
                      <w:sz w:val="24"/>
                      <w:szCs w:val="24"/>
                    </w:rPr>
                  </w:pPr>
                  <w:r w:rsidRPr="00777D8F">
                    <w:rPr>
                      <w:i/>
                      <w:sz w:val="24"/>
                      <w:szCs w:val="24"/>
                    </w:rPr>
                    <w:t>От 20% до 70% - 10 баллов</w:t>
                  </w:r>
                </w:p>
                <w:p w:rsidR="00031672" w:rsidRPr="00C21980" w:rsidRDefault="00777D8F" w:rsidP="00F43688">
                  <w:pPr>
                    <w:autoSpaceDE w:val="0"/>
                    <w:autoSpaceDN w:val="0"/>
                    <w:adjustRightInd w:val="0"/>
                    <w:ind w:firstLine="284"/>
                    <w:jc w:val="both"/>
                    <w:rPr>
                      <w:i/>
                      <w:sz w:val="24"/>
                      <w:szCs w:val="24"/>
                    </w:rPr>
                  </w:pPr>
                  <w:r w:rsidRPr="00777D8F">
                    <w:rPr>
                      <w:i/>
                      <w:sz w:val="24"/>
                      <w:szCs w:val="24"/>
                    </w:rPr>
                    <w:t xml:space="preserve">Более 70% - </w:t>
                  </w:r>
                  <w:r w:rsidR="00F43688">
                    <w:rPr>
                      <w:i/>
                      <w:sz w:val="24"/>
                      <w:szCs w:val="24"/>
                    </w:rPr>
                    <w:t>1</w:t>
                  </w:r>
                  <w:r w:rsidRPr="00777D8F">
                    <w:rPr>
                      <w:i/>
                      <w:sz w:val="24"/>
                      <w:szCs w:val="24"/>
                    </w:rPr>
                    <w:t>5 баллов</w:t>
                  </w:r>
                </w:p>
              </w:tc>
            </w:tr>
            <w:tr w:rsidR="00031672" w:rsidRPr="005211BB" w:rsidTr="00777D8F">
              <w:tc>
                <w:tcPr>
                  <w:tcW w:w="4966" w:type="dxa"/>
                  <w:tcBorders>
                    <w:top w:val="nil"/>
                    <w:left w:val="single" w:sz="8" w:space="0" w:color="auto"/>
                    <w:bottom w:val="nil"/>
                    <w:right w:val="single" w:sz="8" w:space="0" w:color="auto"/>
                  </w:tcBorders>
                  <w:tcMar>
                    <w:top w:w="0" w:type="dxa"/>
                    <w:left w:w="108" w:type="dxa"/>
                    <w:bottom w:w="0" w:type="dxa"/>
                    <w:right w:w="108" w:type="dxa"/>
                  </w:tcMar>
                </w:tcPr>
                <w:p w:rsidR="00031672" w:rsidRPr="00A57A5B" w:rsidRDefault="00B479A0" w:rsidP="009E6956">
                  <w:pPr>
                    <w:autoSpaceDE w:val="0"/>
                    <w:autoSpaceDN w:val="0"/>
                    <w:adjustRightInd w:val="0"/>
                    <w:ind w:firstLine="284"/>
                    <w:jc w:val="both"/>
                    <w:rPr>
                      <w:b/>
                      <w:bCs/>
                      <w:sz w:val="24"/>
                      <w:szCs w:val="24"/>
                    </w:rPr>
                  </w:pPr>
                  <w:r>
                    <w:rPr>
                      <w:b/>
                      <w:bCs/>
                      <w:sz w:val="24"/>
                      <w:szCs w:val="24"/>
                    </w:rPr>
                    <w:t>Показатель 4</w:t>
                  </w:r>
                </w:p>
                <w:p w:rsidR="00031672" w:rsidRPr="00A57A5B" w:rsidRDefault="00031672" w:rsidP="009E6956">
                  <w:pPr>
                    <w:autoSpaceDE w:val="0"/>
                    <w:autoSpaceDN w:val="0"/>
                    <w:adjustRightInd w:val="0"/>
                    <w:ind w:firstLine="284"/>
                    <w:jc w:val="both"/>
                    <w:rPr>
                      <w:i/>
                      <w:iCs/>
                      <w:sz w:val="24"/>
                      <w:szCs w:val="24"/>
                    </w:rPr>
                  </w:pPr>
                  <w:r w:rsidRPr="00A57A5B">
                    <w:rPr>
                      <w:i/>
                      <w:iCs/>
                      <w:sz w:val="24"/>
                      <w:szCs w:val="24"/>
                    </w:rPr>
                    <w:t xml:space="preserve">Деловая репутация участника </w:t>
                  </w:r>
                  <w:r w:rsidR="002E306C">
                    <w:rPr>
                      <w:i/>
                      <w:iCs/>
                      <w:sz w:val="24"/>
                      <w:szCs w:val="24"/>
                    </w:rPr>
                    <w:t>закупки.</w:t>
                  </w:r>
                </w:p>
                <w:p w:rsidR="00031672" w:rsidRPr="00A57A5B" w:rsidRDefault="00031672" w:rsidP="009E6956">
                  <w:pPr>
                    <w:autoSpaceDE w:val="0"/>
                    <w:autoSpaceDN w:val="0"/>
                    <w:adjustRightInd w:val="0"/>
                    <w:ind w:firstLine="284"/>
                    <w:jc w:val="both"/>
                    <w:rPr>
                      <w:b/>
                      <w:bCs/>
                      <w:sz w:val="24"/>
                      <w:szCs w:val="24"/>
                    </w:rPr>
                  </w:pPr>
                </w:p>
              </w:tc>
              <w:tc>
                <w:tcPr>
                  <w:tcW w:w="5482" w:type="dxa"/>
                  <w:tcBorders>
                    <w:top w:val="nil"/>
                    <w:left w:val="nil"/>
                    <w:bottom w:val="nil"/>
                    <w:right w:val="single" w:sz="8" w:space="0" w:color="auto"/>
                  </w:tcBorders>
                  <w:tcMar>
                    <w:top w:w="0" w:type="dxa"/>
                    <w:left w:w="108" w:type="dxa"/>
                    <w:bottom w:w="0" w:type="dxa"/>
                    <w:right w:w="108" w:type="dxa"/>
                  </w:tcMar>
                  <w:hideMark/>
                </w:tcPr>
                <w:p w:rsidR="00031672" w:rsidRPr="00A57A5B" w:rsidRDefault="00350693" w:rsidP="009E6956">
                  <w:pPr>
                    <w:autoSpaceDE w:val="0"/>
                    <w:autoSpaceDN w:val="0"/>
                    <w:adjustRightInd w:val="0"/>
                    <w:ind w:firstLine="284"/>
                    <w:jc w:val="both"/>
                    <w:rPr>
                      <w:b/>
                      <w:bCs/>
                      <w:sz w:val="24"/>
                      <w:szCs w:val="24"/>
                    </w:rPr>
                  </w:pPr>
                  <w:r>
                    <w:rPr>
                      <w:b/>
                      <w:bCs/>
                      <w:sz w:val="24"/>
                      <w:szCs w:val="24"/>
                    </w:rPr>
                    <w:t xml:space="preserve">Максимальный балл – </w:t>
                  </w:r>
                  <w:r w:rsidR="00777D8F">
                    <w:rPr>
                      <w:b/>
                      <w:bCs/>
                      <w:sz w:val="24"/>
                      <w:szCs w:val="24"/>
                    </w:rPr>
                    <w:t>3</w:t>
                  </w:r>
                  <w:r w:rsidR="00031672" w:rsidRPr="00A57A5B">
                    <w:rPr>
                      <w:b/>
                      <w:bCs/>
                      <w:sz w:val="24"/>
                      <w:szCs w:val="24"/>
                    </w:rPr>
                    <w:t>0</w:t>
                  </w:r>
                </w:p>
                <w:p w:rsidR="00031672" w:rsidRPr="00A57A5B" w:rsidRDefault="00031672" w:rsidP="009E6956">
                  <w:pPr>
                    <w:autoSpaceDE w:val="0"/>
                    <w:autoSpaceDN w:val="0"/>
                    <w:adjustRightInd w:val="0"/>
                    <w:ind w:firstLine="284"/>
                    <w:jc w:val="both"/>
                    <w:rPr>
                      <w:sz w:val="24"/>
                      <w:szCs w:val="24"/>
                    </w:rPr>
                  </w:pPr>
                  <w:r w:rsidRPr="00A57A5B">
                    <w:rPr>
                      <w:sz w:val="24"/>
                      <w:szCs w:val="24"/>
                    </w:rPr>
                    <w:t xml:space="preserve">Оценивается на основании представленных в заявке писем, грамот, сертификатов и иных документов, предоставляемых </w:t>
                  </w:r>
                  <w:r w:rsidR="00BB2F7B" w:rsidRPr="00A57A5B">
                    <w:rPr>
                      <w:sz w:val="24"/>
                      <w:szCs w:val="24"/>
                    </w:rPr>
                    <w:t xml:space="preserve">благодарственных </w:t>
                  </w:r>
                  <w:r w:rsidRPr="00A57A5B">
                    <w:rPr>
                      <w:sz w:val="24"/>
                      <w:szCs w:val="24"/>
                    </w:rPr>
                    <w:t xml:space="preserve">по желанию участника </w:t>
                  </w:r>
                  <w:r w:rsidR="002E306C">
                    <w:rPr>
                      <w:sz w:val="24"/>
                      <w:szCs w:val="24"/>
                    </w:rPr>
                    <w:t>закупки</w:t>
                  </w:r>
                  <w:r w:rsidRPr="00A57A5B">
                    <w:rPr>
                      <w:sz w:val="24"/>
                      <w:szCs w:val="24"/>
                    </w:rPr>
                    <w:t>, характеризующих его деловую репутацию.</w:t>
                  </w:r>
                </w:p>
                <w:p w:rsidR="00031672" w:rsidRPr="00A57A5B" w:rsidRDefault="00031672" w:rsidP="002E306C">
                  <w:pPr>
                    <w:autoSpaceDE w:val="0"/>
                    <w:autoSpaceDN w:val="0"/>
                    <w:adjustRightInd w:val="0"/>
                    <w:ind w:firstLine="284"/>
                    <w:jc w:val="both"/>
                    <w:rPr>
                      <w:b/>
                      <w:bCs/>
                      <w:sz w:val="24"/>
                      <w:szCs w:val="24"/>
                    </w:rPr>
                  </w:pPr>
                  <w:r w:rsidRPr="00A57A5B">
                    <w:rPr>
                      <w:i/>
                      <w:iCs/>
                      <w:sz w:val="24"/>
                      <w:szCs w:val="24"/>
                    </w:rPr>
                    <w:t xml:space="preserve">Оценка осуществляется членами </w:t>
                  </w:r>
                  <w:r w:rsidR="002E306C">
                    <w:rPr>
                      <w:i/>
                      <w:iCs/>
                      <w:sz w:val="24"/>
                      <w:szCs w:val="24"/>
                    </w:rPr>
                    <w:t>комиссии по закупкам</w:t>
                  </w:r>
                  <w:r w:rsidRPr="00A57A5B">
                    <w:rPr>
                      <w:i/>
                      <w:iCs/>
                      <w:sz w:val="24"/>
                      <w:szCs w:val="24"/>
                    </w:rPr>
                    <w:t xml:space="preserve"> на основании их профессионального опыта.</w:t>
                  </w:r>
                </w:p>
              </w:tc>
            </w:tr>
            <w:tr w:rsidR="00777D8F" w:rsidRPr="005211BB" w:rsidTr="00777D8F">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D8F" w:rsidRDefault="00777D8F" w:rsidP="009E6956">
                  <w:pPr>
                    <w:autoSpaceDE w:val="0"/>
                    <w:autoSpaceDN w:val="0"/>
                    <w:adjustRightInd w:val="0"/>
                    <w:ind w:firstLine="284"/>
                    <w:jc w:val="both"/>
                    <w:rPr>
                      <w:b/>
                      <w:bCs/>
                      <w:sz w:val="24"/>
                      <w:szCs w:val="24"/>
                    </w:rPr>
                  </w:pPr>
                  <w:r>
                    <w:rPr>
                      <w:b/>
                      <w:bCs/>
                      <w:sz w:val="24"/>
                      <w:szCs w:val="24"/>
                    </w:rPr>
                    <w:t>Показатель 5</w:t>
                  </w:r>
                </w:p>
                <w:p w:rsidR="00777D8F" w:rsidRPr="00777D8F" w:rsidRDefault="00777D8F" w:rsidP="009E6956">
                  <w:pPr>
                    <w:autoSpaceDE w:val="0"/>
                    <w:autoSpaceDN w:val="0"/>
                    <w:adjustRightInd w:val="0"/>
                    <w:ind w:firstLine="284"/>
                    <w:jc w:val="both"/>
                    <w:rPr>
                      <w:bCs/>
                      <w:i/>
                      <w:sz w:val="24"/>
                      <w:szCs w:val="24"/>
                    </w:rPr>
                  </w:pPr>
                  <w:r w:rsidRPr="00777D8F">
                    <w:rPr>
                      <w:bCs/>
                      <w:i/>
                      <w:sz w:val="24"/>
                      <w:szCs w:val="24"/>
                    </w:rPr>
                    <w:t>Концепция</w:t>
                  </w:r>
                  <w:r w:rsidR="002E306C">
                    <w:rPr>
                      <w:bCs/>
                      <w:i/>
                      <w:sz w:val="24"/>
                      <w:szCs w:val="24"/>
                    </w:rPr>
                    <w:t xml:space="preserve"> информационного сопровождения.</w:t>
                  </w:r>
                </w:p>
              </w:tc>
              <w:tc>
                <w:tcPr>
                  <w:tcW w:w="5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D8F" w:rsidRPr="00777D8F" w:rsidRDefault="00777D8F" w:rsidP="00777D8F">
                  <w:pPr>
                    <w:autoSpaceDE w:val="0"/>
                    <w:autoSpaceDN w:val="0"/>
                    <w:adjustRightInd w:val="0"/>
                    <w:ind w:firstLine="284"/>
                    <w:jc w:val="both"/>
                    <w:rPr>
                      <w:b/>
                      <w:bCs/>
                      <w:sz w:val="24"/>
                      <w:szCs w:val="24"/>
                    </w:rPr>
                  </w:pPr>
                  <w:r w:rsidRPr="00777D8F">
                    <w:rPr>
                      <w:b/>
                      <w:bCs/>
                      <w:sz w:val="24"/>
                      <w:szCs w:val="24"/>
                    </w:rPr>
                    <w:t xml:space="preserve">Максимальный балл – </w:t>
                  </w:r>
                  <w:r>
                    <w:rPr>
                      <w:b/>
                      <w:bCs/>
                      <w:sz w:val="24"/>
                      <w:szCs w:val="24"/>
                    </w:rPr>
                    <w:t>2</w:t>
                  </w:r>
                  <w:r w:rsidR="002D7F25">
                    <w:rPr>
                      <w:b/>
                      <w:bCs/>
                      <w:sz w:val="24"/>
                      <w:szCs w:val="24"/>
                    </w:rPr>
                    <w:t>0</w:t>
                  </w:r>
                </w:p>
                <w:p w:rsidR="00777D8F" w:rsidRPr="00777D8F" w:rsidRDefault="00777D8F" w:rsidP="00777D8F">
                  <w:pPr>
                    <w:autoSpaceDE w:val="0"/>
                    <w:autoSpaceDN w:val="0"/>
                    <w:adjustRightInd w:val="0"/>
                    <w:ind w:firstLine="284"/>
                    <w:jc w:val="both"/>
                    <w:rPr>
                      <w:sz w:val="24"/>
                      <w:szCs w:val="24"/>
                    </w:rPr>
                  </w:pPr>
                  <w:r w:rsidRPr="00777D8F">
                    <w:rPr>
                      <w:sz w:val="24"/>
                      <w:szCs w:val="24"/>
                    </w:rPr>
                    <w:t xml:space="preserve">Участник закупки готовит предварительную концепцию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 в виде презентации, которая должна в себя включать стратегию рекламной кампании, описание ее основных элементов, целей и задач, а также календарный плана реализации. </w:t>
                  </w:r>
                </w:p>
                <w:p w:rsidR="00777D8F" w:rsidRDefault="00777D8F" w:rsidP="00777D8F">
                  <w:pPr>
                    <w:autoSpaceDE w:val="0"/>
                    <w:autoSpaceDN w:val="0"/>
                    <w:adjustRightInd w:val="0"/>
                    <w:ind w:firstLine="284"/>
                    <w:jc w:val="both"/>
                    <w:rPr>
                      <w:b/>
                      <w:bCs/>
                      <w:sz w:val="24"/>
                      <w:szCs w:val="24"/>
                    </w:rPr>
                  </w:pPr>
                  <w:r w:rsidRPr="00777D8F">
                    <w:rPr>
                      <w:i/>
                      <w:iCs/>
                      <w:sz w:val="24"/>
                      <w:szCs w:val="24"/>
                    </w:rPr>
                    <w:t xml:space="preserve">Оценка осуществляется членами </w:t>
                  </w:r>
                  <w:r>
                    <w:rPr>
                      <w:i/>
                      <w:iCs/>
                      <w:sz w:val="24"/>
                      <w:szCs w:val="24"/>
                    </w:rPr>
                    <w:t>комиссии по закупкам</w:t>
                  </w:r>
                  <w:r w:rsidRPr="00777D8F">
                    <w:rPr>
                      <w:i/>
                      <w:iCs/>
                      <w:sz w:val="24"/>
                      <w:szCs w:val="24"/>
                    </w:rPr>
                    <w:t xml:space="preserve"> на основании их профессионального опыта.</w:t>
                  </w:r>
                </w:p>
              </w:tc>
            </w:tr>
          </w:tbl>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lastRenderedPageBreak/>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C25790" w:rsidRDefault="00C25790">
      <w:pP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BA0C89" w:rsidRPr="00BA0C89" w:rsidRDefault="00BA0C89" w:rsidP="00BA0C89">
      <w:pPr>
        <w:pStyle w:val="a6"/>
        <w:rPr>
          <w:rFonts w:ascii="Times New Roman" w:hAnsi="Times New Roman"/>
          <w:b w:val="0"/>
          <w:szCs w:val="32"/>
        </w:rPr>
      </w:pPr>
      <w:r w:rsidRPr="00BA0C89">
        <w:rPr>
          <w:rFonts w:ascii="Times New Roman" w:hAnsi="Times New Roman"/>
          <w:sz w:val="24"/>
          <w:szCs w:val="24"/>
        </w:rPr>
        <w:t>на услуги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p>
    <w:p w:rsidR="00BA0C89" w:rsidRPr="00BA0C89" w:rsidRDefault="00BA0C89" w:rsidP="00BA0C89">
      <w:pPr>
        <w:pStyle w:val="affe"/>
        <w:widowControl w:val="0"/>
        <w:numPr>
          <w:ilvl w:val="0"/>
          <w:numId w:val="46"/>
        </w:numPr>
        <w:tabs>
          <w:tab w:val="left" w:pos="360"/>
        </w:tabs>
        <w:jc w:val="both"/>
        <w:rPr>
          <w:b/>
          <w:sz w:val="24"/>
          <w:szCs w:val="24"/>
        </w:rPr>
      </w:pPr>
      <w:r w:rsidRPr="00BA0C89">
        <w:rPr>
          <w:b/>
          <w:sz w:val="24"/>
          <w:szCs w:val="24"/>
        </w:rPr>
        <w:t xml:space="preserve">Наименование оказываемых услуг </w:t>
      </w:r>
    </w:p>
    <w:p w:rsidR="00BA0C89" w:rsidRPr="00BA0C89" w:rsidRDefault="00BA0C89" w:rsidP="00BA0C89">
      <w:pPr>
        <w:rPr>
          <w:sz w:val="24"/>
          <w:szCs w:val="24"/>
        </w:rPr>
      </w:pPr>
      <w:bookmarkStart w:id="90" w:name="_Toc370491687"/>
      <w:r w:rsidRPr="00BA0C89">
        <w:rPr>
          <w:sz w:val="24"/>
          <w:szCs w:val="24"/>
        </w:rPr>
        <w:t>Услуги по организации информационного сопровождения</w:t>
      </w:r>
      <w:r>
        <w:rPr>
          <w:sz w:val="24"/>
          <w:szCs w:val="24"/>
        </w:rPr>
        <w:t xml:space="preserve"> полномасштабного развертывания </w:t>
      </w:r>
      <w:r w:rsidRPr="00BA0C89">
        <w:rPr>
          <w:sz w:val="24"/>
          <w:szCs w:val="24"/>
        </w:rPr>
        <w:t>Национального рейтинга состояния инвестиционного</w:t>
      </w:r>
      <w:r>
        <w:rPr>
          <w:sz w:val="24"/>
          <w:szCs w:val="24"/>
        </w:rPr>
        <w:t xml:space="preserve"> климата в субъектах Российской </w:t>
      </w:r>
      <w:r w:rsidRPr="00BA0C89">
        <w:rPr>
          <w:sz w:val="24"/>
          <w:szCs w:val="24"/>
        </w:rPr>
        <w:t xml:space="preserve">Федерации </w:t>
      </w:r>
      <w:bookmarkEnd w:id="90"/>
    </w:p>
    <w:p w:rsidR="00BA0C89" w:rsidRDefault="00BA0C89" w:rsidP="00BA0C89">
      <w:pPr>
        <w:pStyle w:val="affe"/>
        <w:widowControl w:val="0"/>
        <w:numPr>
          <w:ilvl w:val="0"/>
          <w:numId w:val="46"/>
        </w:numPr>
        <w:tabs>
          <w:tab w:val="left" w:pos="360"/>
        </w:tabs>
        <w:jc w:val="both"/>
        <w:rPr>
          <w:b/>
          <w:sz w:val="24"/>
          <w:szCs w:val="24"/>
        </w:rPr>
      </w:pPr>
      <w:bookmarkStart w:id="91" w:name="_Toc370491689"/>
      <w:r w:rsidRPr="00BA0C89">
        <w:rPr>
          <w:b/>
          <w:sz w:val="24"/>
          <w:szCs w:val="24"/>
        </w:rPr>
        <w:t>Место оказания услуг</w:t>
      </w:r>
      <w:bookmarkEnd w:id="91"/>
    </w:p>
    <w:p w:rsidR="00BA0C89" w:rsidRDefault="00BA0C89" w:rsidP="00BA0C89">
      <w:pPr>
        <w:rPr>
          <w:sz w:val="24"/>
          <w:szCs w:val="24"/>
        </w:rPr>
      </w:pPr>
      <w:r w:rsidRPr="00BA0C89">
        <w:rPr>
          <w:sz w:val="24"/>
          <w:szCs w:val="24"/>
        </w:rPr>
        <w:t xml:space="preserve">На территории Исполнителя с выездом к Заказчику </w:t>
      </w:r>
    </w:p>
    <w:p w:rsidR="00BA0C89" w:rsidRPr="00BA0C89" w:rsidRDefault="00BA0C89" w:rsidP="00BA0C89">
      <w:pPr>
        <w:rPr>
          <w:sz w:val="24"/>
          <w:szCs w:val="24"/>
        </w:rPr>
      </w:pPr>
    </w:p>
    <w:p w:rsidR="00BA0C89" w:rsidRPr="00BA0C89" w:rsidRDefault="00BA0C89" w:rsidP="00BA0C89">
      <w:pPr>
        <w:pStyle w:val="affe"/>
        <w:widowControl w:val="0"/>
        <w:numPr>
          <w:ilvl w:val="0"/>
          <w:numId w:val="46"/>
        </w:numPr>
        <w:tabs>
          <w:tab w:val="left" w:pos="360"/>
        </w:tabs>
        <w:jc w:val="both"/>
        <w:rPr>
          <w:b/>
          <w:sz w:val="24"/>
          <w:szCs w:val="24"/>
        </w:rPr>
      </w:pPr>
      <w:bookmarkStart w:id="92" w:name="_Toc370491691"/>
      <w:r w:rsidRPr="00BA0C89">
        <w:rPr>
          <w:b/>
          <w:sz w:val="24"/>
          <w:szCs w:val="24"/>
        </w:rPr>
        <w:t>Условия оказания услуг</w:t>
      </w:r>
      <w:bookmarkEnd w:id="92"/>
      <w:r w:rsidRPr="00BA0C89">
        <w:rPr>
          <w:b/>
          <w:sz w:val="24"/>
          <w:szCs w:val="24"/>
        </w:rPr>
        <w:t xml:space="preserve"> </w:t>
      </w:r>
    </w:p>
    <w:p w:rsidR="00BA0C89" w:rsidRPr="000B64F3" w:rsidRDefault="00BA0C89" w:rsidP="00BA0C89">
      <w:pPr>
        <w:ind w:left="540" w:hanging="539"/>
        <w:rPr>
          <w:sz w:val="24"/>
          <w:szCs w:val="24"/>
        </w:rPr>
      </w:pPr>
      <w:r w:rsidRPr="000B64F3">
        <w:rPr>
          <w:sz w:val="24"/>
          <w:szCs w:val="24"/>
        </w:rPr>
        <w:t>Целью оказываемых услуг является обеспечение эффективного и достоверного освещения всего комплекса действий, связанных с подготовкой и проведением Национального рейтинга</w:t>
      </w:r>
      <w:r>
        <w:rPr>
          <w:sz w:val="24"/>
          <w:szCs w:val="24"/>
        </w:rPr>
        <w:t xml:space="preserve"> состояния инвестиционного климата в субъектах Российской Федерации</w:t>
      </w:r>
      <w:r w:rsidRPr="000B64F3">
        <w:rPr>
          <w:sz w:val="24"/>
          <w:szCs w:val="24"/>
        </w:rPr>
        <w:t xml:space="preserve">, инициатором и организатором которого выступает Заказчик. </w:t>
      </w:r>
    </w:p>
    <w:p w:rsidR="00BA0C89" w:rsidRDefault="00BA0C89" w:rsidP="00BA0C89">
      <w:pPr>
        <w:ind w:left="540" w:hanging="539"/>
        <w:rPr>
          <w:sz w:val="24"/>
          <w:szCs w:val="24"/>
        </w:rPr>
      </w:pPr>
      <w:r w:rsidRPr="000B64F3">
        <w:rPr>
          <w:sz w:val="24"/>
          <w:szCs w:val="24"/>
        </w:rPr>
        <w:t>Задача оказания услуг</w:t>
      </w:r>
      <w:r>
        <w:rPr>
          <w:sz w:val="24"/>
          <w:szCs w:val="24"/>
        </w:rPr>
        <w:t>:</w:t>
      </w:r>
    </w:p>
    <w:p w:rsidR="00BA0C89" w:rsidRDefault="00BA0C89" w:rsidP="00BA0C89">
      <w:pPr>
        <w:pStyle w:val="affe"/>
        <w:numPr>
          <w:ilvl w:val="0"/>
          <w:numId w:val="41"/>
        </w:numPr>
        <w:spacing w:line="288" w:lineRule="auto"/>
        <w:contextualSpacing w:val="0"/>
        <w:jc w:val="both"/>
        <w:rPr>
          <w:sz w:val="24"/>
          <w:szCs w:val="24"/>
        </w:rPr>
      </w:pPr>
      <w:r>
        <w:rPr>
          <w:sz w:val="24"/>
          <w:szCs w:val="24"/>
        </w:rPr>
        <w:t xml:space="preserve">разработка концепции и </w:t>
      </w:r>
      <w:r w:rsidRPr="00B630A0">
        <w:rPr>
          <w:sz w:val="24"/>
          <w:szCs w:val="24"/>
        </w:rPr>
        <w:t>планировани</w:t>
      </w:r>
      <w:r>
        <w:rPr>
          <w:sz w:val="24"/>
          <w:szCs w:val="24"/>
        </w:rPr>
        <w:t>е</w:t>
      </w:r>
      <w:r w:rsidRPr="00B630A0">
        <w:rPr>
          <w:sz w:val="24"/>
          <w:szCs w:val="24"/>
        </w:rPr>
        <w:t xml:space="preserve"> информационной кампании, позволяющей охватить все значимые целевые аудитории </w:t>
      </w:r>
      <w:r>
        <w:rPr>
          <w:sz w:val="24"/>
          <w:szCs w:val="24"/>
        </w:rPr>
        <w:t>Национального рейтинга;</w:t>
      </w:r>
    </w:p>
    <w:p w:rsidR="00BA0C89" w:rsidRPr="00B630A0" w:rsidRDefault="00BA0C89" w:rsidP="00BA0C89">
      <w:pPr>
        <w:pStyle w:val="affe"/>
        <w:numPr>
          <w:ilvl w:val="0"/>
          <w:numId w:val="41"/>
        </w:numPr>
        <w:spacing w:line="288" w:lineRule="auto"/>
        <w:contextualSpacing w:val="0"/>
        <w:jc w:val="both"/>
        <w:rPr>
          <w:sz w:val="24"/>
          <w:szCs w:val="24"/>
        </w:rPr>
      </w:pPr>
      <w:r>
        <w:rPr>
          <w:sz w:val="24"/>
          <w:szCs w:val="24"/>
        </w:rPr>
        <w:t>к</w:t>
      </w:r>
      <w:r w:rsidRPr="00B630A0">
        <w:rPr>
          <w:sz w:val="24"/>
          <w:szCs w:val="24"/>
        </w:rPr>
        <w:t>оординаци</w:t>
      </w:r>
      <w:r>
        <w:rPr>
          <w:sz w:val="24"/>
          <w:szCs w:val="24"/>
        </w:rPr>
        <w:t>я</w:t>
      </w:r>
      <w:r w:rsidRPr="00B630A0">
        <w:rPr>
          <w:sz w:val="24"/>
          <w:szCs w:val="24"/>
        </w:rPr>
        <w:t xml:space="preserve"> и осуществлени</w:t>
      </w:r>
      <w:r>
        <w:rPr>
          <w:sz w:val="24"/>
          <w:szCs w:val="24"/>
        </w:rPr>
        <w:t>е</w:t>
      </w:r>
      <w:r w:rsidRPr="00B630A0">
        <w:rPr>
          <w:sz w:val="24"/>
          <w:szCs w:val="24"/>
        </w:rPr>
        <w:t xml:space="preserve"> работ</w:t>
      </w:r>
      <w:r>
        <w:rPr>
          <w:sz w:val="24"/>
          <w:szCs w:val="24"/>
        </w:rPr>
        <w:t xml:space="preserve">, </w:t>
      </w:r>
      <w:r w:rsidRPr="00B630A0">
        <w:rPr>
          <w:sz w:val="24"/>
          <w:szCs w:val="24"/>
        </w:rPr>
        <w:t>связанн</w:t>
      </w:r>
      <w:r>
        <w:rPr>
          <w:sz w:val="24"/>
          <w:szCs w:val="24"/>
        </w:rPr>
        <w:t>ых</w:t>
      </w:r>
      <w:r w:rsidRPr="00B630A0">
        <w:rPr>
          <w:sz w:val="24"/>
          <w:szCs w:val="24"/>
        </w:rPr>
        <w:t xml:space="preserve"> с освещением </w:t>
      </w:r>
      <w:r>
        <w:rPr>
          <w:sz w:val="24"/>
          <w:szCs w:val="24"/>
        </w:rPr>
        <w:t xml:space="preserve">Национального </w:t>
      </w:r>
      <w:r w:rsidRPr="00B630A0">
        <w:rPr>
          <w:sz w:val="24"/>
          <w:szCs w:val="24"/>
        </w:rPr>
        <w:t>рейтинга в средствах массовой информации (далее – СМИ), в том числе Интернет –</w:t>
      </w:r>
      <w:r w:rsidR="00FA638A">
        <w:rPr>
          <w:sz w:val="24"/>
          <w:szCs w:val="24"/>
        </w:rPr>
        <w:t xml:space="preserve"> </w:t>
      </w:r>
      <w:r w:rsidRPr="00B630A0">
        <w:rPr>
          <w:sz w:val="24"/>
          <w:szCs w:val="24"/>
        </w:rPr>
        <w:t>СМИ, а также в социальных сетях и блогосфере</w:t>
      </w:r>
      <w:r>
        <w:rPr>
          <w:sz w:val="24"/>
          <w:szCs w:val="24"/>
        </w:rPr>
        <w:t>.</w:t>
      </w:r>
    </w:p>
    <w:p w:rsidR="00BA0C89" w:rsidRPr="000B64F3" w:rsidRDefault="00BA0C89" w:rsidP="00BA0C89">
      <w:pPr>
        <w:ind w:left="540" w:hanging="539"/>
        <w:rPr>
          <w:sz w:val="24"/>
          <w:szCs w:val="24"/>
        </w:rPr>
      </w:pPr>
      <w:r w:rsidRPr="000B64F3">
        <w:rPr>
          <w:sz w:val="24"/>
          <w:szCs w:val="24"/>
        </w:rPr>
        <w:t>Кампания должна быть направлена на информирование о значимости и пользе проведения рейтинга для регионов Российской Федерации и страны в целом.  Информационная кампания должна способствовать инициации интереса к рейтингу у представителей значимых целевых аудиторий. Также кампания должна р</w:t>
      </w:r>
      <w:r w:rsidR="00EE4A5A">
        <w:rPr>
          <w:sz w:val="24"/>
          <w:szCs w:val="24"/>
        </w:rPr>
        <w:t xml:space="preserve">азъяснять методологию рейтинга и </w:t>
      </w:r>
      <w:r>
        <w:rPr>
          <w:sz w:val="24"/>
          <w:szCs w:val="24"/>
        </w:rPr>
        <w:t>его лучшие практики</w:t>
      </w:r>
      <w:r w:rsidRPr="000B64F3">
        <w:rPr>
          <w:sz w:val="24"/>
          <w:szCs w:val="24"/>
        </w:rPr>
        <w:t xml:space="preserve">. </w:t>
      </w:r>
    </w:p>
    <w:p w:rsidR="00BA0C89" w:rsidRPr="000B64F3" w:rsidRDefault="00BA0C89" w:rsidP="00BA0C89">
      <w:pPr>
        <w:ind w:left="540" w:hanging="539"/>
        <w:rPr>
          <w:sz w:val="24"/>
          <w:szCs w:val="24"/>
        </w:rPr>
      </w:pPr>
      <w:r w:rsidRPr="000B64F3">
        <w:rPr>
          <w:sz w:val="24"/>
          <w:szCs w:val="24"/>
        </w:rPr>
        <w:t xml:space="preserve">В ходе оказания услуг Исполнитель должен обеспечить дифференцированный подход к различным целевым аудиториям: </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федеральные органы исполнительной власти;</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региональные органы исполнительной власти;</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представители предпринимательского сообщества;</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журналисты и представители СМИ (российских и иностранных)</w:t>
      </w:r>
    </w:p>
    <w:p w:rsidR="00BA0C89" w:rsidRPr="00B630A0" w:rsidRDefault="00BA0C89" w:rsidP="00BA0C89">
      <w:pPr>
        <w:pStyle w:val="affe"/>
        <w:numPr>
          <w:ilvl w:val="0"/>
          <w:numId w:val="42"/>
        </w:numPr>
        <w:spacing w:line="288" w:lineRule="auto"/>
        <w:contextualSpacing w:val="0"/>
        <w:jc w:val="both"/>
        <w:rPr>
          <w:sz w:val="24"/>
          <w:szCs w:val="24"/>
        </w:rPr>
      </w:pPr>
      <w:r w:rsidRPr="00B630A0">
        <w:rPr>
          <w:sz w:val="24"/>
          <w:szCs w:val="24"/>
        </w:rPr>
        <w:t>научные специалисты.</w:t>
      </w:r>
    </w:p>
    <w:p w:rsidR="00BA0C89" w:rsidRDefault="00BA0C89" w:rsidP="00BA0C89">
      <w:pPr>
        <w:ind w:left="540" w:hanging="539"/>
        <w:rPr>
          <w:sz w:val="24"/>
          <w:szCs w:val="24"/>
        </w:rPr>
      </w:pPr>
      <w:r w:rsidRPr="000B64F3">
        <w:rPr>
          <w:sz w:val="24"/>
          <w:szCs w:val="24"/>
        </w:rPr>
        <w:t>Перечень и объе</w:t>
      </w:r>
      <w:r>
        <w:rPr>
          <w:sz w:val="24"/>
          <w:szCs w:val="24"/>
        </w:rPr>
        <w:t>м услуг установлен в Таблице №1</w:t>
      </w:r>
    </w:p>
    <w:p w:rsidR="00BA0C89" w:rsidRDefault="00BA0C89" w:rsidP="00BA0C89">
      <w:pPr>
        <w:ind w:left="540" w:hanging="539"/>
        <w:rPr>
          <w:sz w:val="24"/>
          <w:szCs w:val="24"/>
        </w:rPr>
      </w:pPr>
    </w:p>
    <w:tbl>
      <w:tblPr>
        <w:tblStyle w:val="af4"/>
        <w:tblW w:w="10916" w:type="dxa"/>
        <w:tblInd w:w="-318" w:type="dxa"/>
        <w:tblLayout w:type="fixed"/>
        <w:tblLook w:val="04A0" w:firstRow="1" w:lastRow="0" w:firstColumn="1" w:lastColumn="0" w:noHBand="0" w:noVBand="1"/>
      </w:tblPr>
      <w:tblGrid>
        <w:gridCol w:w="850"/>
        <w:gridCol w:w="6379"/>
        <w:gridCol w:w="3687"/>
      </w:tblGrid>
      <w:tr w:rsidR="00BA0C89" w:rsidTr="0028511A">
        <w:trPr>
          <w:trHeight w:val="641"/>
        </w:trPr>
        <w:tc>
          <w:tcPr>
            <w:tcW w:w="850"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ind w:left="-249" w:firstLine="63"/>
              <w:jc w:val="center"/>
              <w:rPr>
                <w:b/>
                <w:sz w:val="24"/>
                <w:szCs w:val="24"/>
                <w:lang w:eastAsia="en-US"/>
              </w:rPr>
            </w:pPr>
            <w:r>
              <w:rPr>
                <w:b/>
                <w:sz w:val="24"/>
                <w:szCs w:val="24"/>
                <w:lang w:eastAsia="en-US"/>
              </w:rPr>
              <w:t>№ этапа</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jc w:val="center"/>
              <w:rPr>
                <w:sz w:val="24"/>
                <w:szCs w:val="24"/>
                <w:lang w:eastAsia="en-US"/>
              </w:rPr>
            </w:pPr>
            <w:r>
              <w:rPr>
                <w:b/>
                <w:sz w:val="24"/>
                <w:szCs w:val="24"/>
                <w:lang w:eastAsia="en-US"/>
              </w:rPr>
              <w:t>Наименование и объем услуг</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jc w:val="center"/>
              <w:rPr>
                <w:b/>
                <w:sz w:val="24"/>
                <w:szCs w:val="24"/>
                <w:lang w:eastAsia="en-US"/>
              </w:rPr>
            </w:pPr>
            <w:r>
              <w:rPr>
                <w:b/>
                <w:sz w:val="24"/>
                <w:szCs w:val="24"/>
                <w:lang w:eastAsia="en-US"/>
              </w:rPr>
              <w:t>Сроки оказания услуг</w:t>
            </w:r>
          </w:p>
        </w:tc>
      </w:tr>
      <w:tr w:rsidR="00BA0C89" w:rsidTr="0028511A">
        <w:trPr>
          <w:trHeight w:val="1994"/>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Концепция и план информационной кампании, включая: </w:t>
            </w:r>
          </w:p>
          <w:p w:rsidR="00BA0C89" w:rsidRPr="00C051C1"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w:t>
            </w:r>
            <w:r w:rsidRPr="00C051C1">
              <w:rPr>
                <w:rFonts w:eastAsiaTheme="minorHAnsi" w:cstheme="minorBidi"/>
                <w:sz w:val="24"/>
                <w:szCs w:val="24"/>
                <w:shd w:val="clear" w:color="auto" w:fill="FFFFFF"/>
                <w:lang w:eastAsia="en-US"/>
              </w:rPr>
              <w:t>сновные принципы публичного распространения информации</w:t>
            </w:r>
            <w:r>
              <w:rPr>
                <w:rFonts w:eastAsiaTheme="minorHAnsi" w:cstheme="minorBidi"/>
                <w:sz w:val="24"/>
                <w:szCs w:val="24"/>
                <w:shd w:val="clear" w:color="auto" w:fill="FFFFFF"/>
                <w:lang w:eastAsia="en-US"/>
              </w:rPr>
              <w:t xml:space="preserve"> о Национальном рейтинге;</w:t>
            </w:r>
          </w:p>
          <w:p w:rsidR="00BA0C89"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t>ключевые информационные послания для каждой из целевых аудиторий</w:t>
            </w:r>
            <w:r>
              <w:rPr>
                <w:rFonts w:eastAsiaTheme="minorHAnsi" w:cstheme="minorBidi"/>
                <w:sz w:val="24"/>
                <w:szCs w:val="24"/>
                <w:shd w:val="clear" w:color="auto" w:fill="FFFFFF"/>
                <w:lang w:eastAsia="en-US"/>
              </w:rPr>
              <w:t>;</w:t>
            </w:r>
            <w:r w:rsidRPr="00C051C1">
              <w:rPr>
                <w:rFonts w:eastAsiaTheme="minorHAnsi" w:cstheme="minorBidi"/>
                <w:sz w:val="24"/>
                <w:szCs w:val="24"/>
                <w:shd w:val="clear" w:color="auto" w:fill="FFFFFF"/>
                <w:lang w:eastAsia="en-US"/>
              </w:rPr>
              <w:t xml:space="preserve"> </w:t>
            </w:r>
          </w:p>
          <w:p w:rsidR="00BA0C89" w:rsidRPr="00C051C1"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t>календарный план коммуникационной активности</w:t>
            </w:r>
            <w:r>
              <w:rPr>
                <w:rFonts w:eastAsiaTheme="minorHAnsi" w:cstheme="minorBidi"/>
                <w:sz w:val="24"/>
                <w:szCs w:val="24"/>
                <w:shd w:val="clear" w:color="auto" w:fill="FFFFFF"/>
                <w:lang w:eastAsia="en-US"/>
              </w:rPr>
              <w:t>;</w:t>
            </w:r>
            <w:r w:rsidRPr="00C051C1">
              <w:rPr>
                <w:rFonts w:eastAsiaTheme="minorHAnsi" w:cstheme="minorBidi"/>
                <w:sz w:val="24"/>
                <w:szCs w:val="24"/>
                <w:shd w:val="clear" w:color="auto" w:fill="FFFFFF"/>
                <w:lang w:eastAsia="en-US"/>
              </w:rPr>
              <w:t xml:space="preserve"> </w:t>
            </w:r>
          </w:p>
          <w:p w:rsidR="00BA0C89" w:rsidRPr="00C50AA5" w:rsidRDefault="00BA0C89" w:rsidP="00BA0C89">
            <w:pPr>
              <w:pStyle w:val="affe"/>
              <w:numPr>
                <w:ilvl w:val="0"/>
                <w:numId w:val="44"/>
              </w:numPr>
              <w:spacing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lastRenderedPageBreak/>
              <w:t>медиа-план</w:t>
            </w:r>
            <w:r>
              <w:rPr>
                <w:rFonts w:eastAsiaTheme="minorHAnsi" w:cstheme="minorBidi"/>
                <w:sz w:val="24"/>
                <w:szCs w:val="24"/>
                <w:shd w:val="clear" w:color="auto" w:fill="FFFFFF"/>
                <w:lang w:eastAsia="en-US"/>
              </w:rPr>
              <w:t>, включающий перечень</w:t>
            </w:r>
            <w:r w:rsidRPr="00C50AA5">
              <w:rPr>
                <w:rFonts w:eastAsiaTheme="minorHAnsi" w:cstheme="minorBidi"/>
                <w:sz w:val="24"/>
                <w:szCs w:val="24"/>
                <w:shd w:val="clear" w:color="auto" w:fill="FFFFFF"/>
                <w:lang w:eastAsia="en-US"/>
              </w:rPr>
              <w:t xml:space="preserve"> информационных поводов для СМИ</w:t>
            </w:r>
            <w:r>
              <w:rPr>
                <w:rFonts w:eastAsiaTheme="minorHAnsi" w:cstheme="minorBidi"/>
                <w:sz w:val="24"/>
                <w:szCs w:val="24"/>
                <w:shd w:val="clear" w:color="auto" w:fill="FFFFFF"/>
                <w:lang w:eastAsia="en-US"/>
              </w:rPr>
              <w:t>;</w:t>
            </w:r>
          </w:p>
          <w:p w:rsidR="00BA0C89" w:rsidRPr="00C051C1" w:rsidRDefault="00BA0C89" w:rsidP="00BA0C89">
            <w:pPr>
              <w:pStyle w:val="affe"/>
              <w:numPr>
                <w:ilvl w:val="0"/>
                <w:numId w:val="44"/>
              </w:numPr>
              <w:autoSpaceDE w:val="0"/>
              <w:autoSpaceDN w:val="0"/>
              <w:adjustRightInd w:val="0"/>
              <w:spacing w:after="200" w:line="288" w:lineRule="auto"/>
              <w:contextualSpacing w:val="0"/>
              <w:jc w:val="both"/>
              <w:rPr>
                <w:rFonts w:eastAsiaTheme="minorHAnsi" w:cstheme="minorBidi"/>
                <w:sz w:val="24"/>
                <w:szCs w:val="24"/>
                <w:shd w:val="clear" w:color="auto" w:fill="FFFFFF"/>
                <w:lang w:eastAsia="en-US"/>
              </w:rPr>
            </w:pPr>
            <w:r w:rsidRPr="00C051C1">
              <w:rPr>
                <w:rFonts w:eastAsiaTheme="minorHAnsi" w:cstheme="minorBidi"/>
                <w:sz w:val="24"/>
                <w:szCs w:val="24"/>
                <w:shd w:val="clear" w:color="auto" w:fill="FFFFFF"/>
                <w:lang w:eastAsia="en-US"/>
              </w:rPr>
              <w:t>план коммуникационного сопровождения в социальных сетях</w:t>
            </w:r>
            <w:r>
              <w:rPr>
                <w:rFonts w:eastAsiaTheme="minorHAnsi" w:cstheme="minorBidi"/>
                <w:sz w:val="24"/>
                <w:szCs w:val="24"/>
                <w:shd w:val="clear" w:color="auto" w:fill="FFFFFF"/>
                <w:lang w:eastAsia="en-US"/>
              </w:rPr>
              <w:t>.</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План должен содержать отдельные мероприятия для сопредседателей рейтингового комитета.</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lastRenderedPageBreak/>
              <w:t xml:space="preserve">Не позднее 20 дней </w:t>
            </w:r>
            <w:r w:rsidR="0028511A">
              <w:rPr>
                <w:rFonts w:eastAsiaTheme="minorHAnsi" w:cstheme="minorBidi"/>
                <w:sz w:val="24"/>
                <w:szCs w:val="24"/>
                <w:shd w:val="clear" w:color="auto" w:fill="FFFFFF"/>
                <w:lang w:eastAsia="en-US"/>
              </w:rPr>
              <w:t>с даты</w:t>
            </w:r>
            <w:r>
              <w:rPr>
                <w:rFonts w:eastAsiaTheme="minorHAnsi" w:cstheme="minorBidi"/>
                <w:sz w:val="24"/>
                <w:szCs w:val="24"/>
                <w:shd w:val="clear" w:color="auto" w:fill="FFFFFF"/>
                <w:lang w:eastAsia="en-US"/>
              </w:rPr>
              <w:t xml:space="preserve"> заключения договора. </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План актуализируется ежемесячно и направляется заказчику 1 числа каждого месяца.</w:t>
            </w:r>
          </w:p>
        </w:tc>
      </w:tr>
      <w:tr w:rsidR="00BA0C89" w:rsidTr="0028511A">
        <w:trPr>
          <w:trHeight w:val="1994"/>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lastRenderedPageBreak/>
              <w:t>2</w:t>
            </w:r>
          </w:p>
        </w:tc>
        <w:tc>
          <w:tcPr>
            <w:tcW w:w="6379" w:type="dxa"/>
            <w:tcBorders>
              <w:top w:val="single" w:sz="4" w:space="0" w:color="auto"/>
              <w:left w:val="single" w:sz="4" w:space="0" w:color="auto"/>
              <w:bottom w:val="single" w:sz="4" w:space="0" w:color="auto"/>
              <w:right w:val="single" w:sz="4" w:space="0" w:color="auto"/>
            </w:tcBorders>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еженедельного и ежемесячного мониторинга российских СМИ и блогосферы.</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Еженедельный мониторинг готовится на основе упоминания Национального рейтинга состояния инвестиционного климата в субъектах РФ.</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Ежемесячный мониторинг готовится на основе упоминания направлений его Лучших практик:</w:t>
            </w:r>
          </w:p>
          <w:p w:rsidR="00BA0C89" w:rsidRDefault="00BA0C89" w:rsidP="00BA0C89">
            <w:pPr>
              <w:pStyle w:val="afe"/>
              <w:numPr>
                <w:ilvl w:val="0"/>
                <w:numId w:val="43"/>
              </w:numPr>
            </w:pPr>
            <w:r>
              <w:t>«Финансовые инструменты стимулирования и поддержка малого предпринимательства»</w:t>
            </w:r>
          </w:p>
          <w:p w:rsidR="00BA0C89" w:rsidRDefault="00BA0C89" w:rsidP="00BA0C89">
            <w:pPr>
              <w:pStyle w:val="afe"/>
              <w:numPr>
                <w:ilvl w:val="0"/>
                <w:numId w:val="43"/>
              </w:numPr>
            </w:pPr>
            <w:r>
              <w:t>«Присоединение к электрическим сетям»</w:t>
            </w:r>
          </w:p>
          <w:p w:rsidR="00BA0C89" w:rsidRDefault="00BA0C89" w:rsidP="00BA0C89">
            <w:pPr>
              <w:pStyle w:val="afe"/>
              <w:numPr>
                <w:ilvl w:val="0"/>
                <w:numId w:val="43"/>
              </w:numPr>
            </w:pPr>
            <w:r>
              <w:t>«Институты для бизнеса»</w:t>
            </w:r>
          </w:p>
          <w:p w:rsidR="00BA0C89" w:rsidRDefault="00BA0C89" w:rsidP="00BA0C89">
            <w:pPr>
              <w:pStyle w:val="afe"/>
              <w:numPr>
                <w:ilvl w:val="0"/>
                <w:numId w:val="43"/>
              </w:numPr>
            </w:pPr>
            <w:r>
              <w:t>«Получение разрешения на строительство»</w:t>
            </w:r>
          </w:p>
          <w:p w:rsidR="00BA0C89" w:rsidRDefault="00BA0C89" w:rsidP="0028511A">
            <w:pPr>
              <w:autoSpaceDE w:val="0"/>
              <w:autoSpaceDN w:val="0"/>
              <w:adjustRightInd w:val="0"/>
              <w:spacing w:after="200"/>
              <w:rPr>
                <w:sz w:val="24"/>
                <w:szCs w:val="24"/>
              </w:rPr>
            </w:pP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sz w:val="24"/>
                <w:szCs w:val="24"/>
              </w:rPr>
              <w:t>Подготовка ежемесячного экспресс-анализа медиаполя, включающего ранжирование материалов с упоминанием Национального рейтинга (позитивные, негативные, нейтральные) и перечень рисков/возможностей.</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Еженедельный мониторинг предоставляется заказчику каждый понедельник месяца до 11:00</w:t>
            </w:r>
          </w:p>
          <w:p w:rsidR="00BA0C89" w:rsidRDefault="00BA0C89" w:rsidP="0028511A">
            <w:pPr>
              <w:autoSpaceDE w:val="0"/>
              <w:autoSpaceDN w:val="0"/>
              <w:adjustRightInd w:val="0"/>
              <w:spacing w:after="20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Ежемесячный мониторинг и анализ медиаполя предоставляется заказчику каждое 1-е число месяца</w:t>
            </w:r>
          </w:p>
        </w:tc>
      </w:tr>
      <w:tr w:rsidR="00BA0C89" w:rsidTr="0028511A">
        <w:trPr>
          <w:trHeight w:val="270"/>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3</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макета презентационного буклета  Национального рейтинга (не более 20 полос)</w:t>
            </w:r>
            <w:r w:rsidR="00EE4A5A">
              <w:rPr>
                <w:rFonts w:eastAsiaTheme="minorHAnsi" w:cstheme="minorBidi"/>
                <w:sz w:val="24"/>
                <w:szCs w:val="24"/>
                <w:shd w:val="clear" w:color="auto" w:fill="FFFFFF"/>
                <w:lang w:eastAsia="en-US"/>
              </w:rPr>
              <w:t>.</w:t>
            </w:r>
          </w:p>
          <w:p w:rsidR="00BA0C89" w:rsidRDefault="00BA0C89" w:rsidP="0028511A">
            <w:pPr>
              <w:suppressAutoHyphens/>
              <w:rPr>
                <w:rFonts w:eastAsiaTheme="minorHAnsi" w:cstheme="minorBidi"/>
                <w:sz w:val="24"/>
                <w:szCs w:val="24"/>
                <w:highlight w:val="yellow"/>
                <w:shd w:val="clear" w:color="auto" w:fill="FFFFFF"/>
                <w:lang w:eastAsia="en-US"/>
              </w:rPr>
            </w:pPr>
            <w:r>
              <w:rPr>
                <w:rFonts w:eastAsiaTheme="minorHAnsi" w:cstheme="minorBidi"/>
                <w:sz w:val="24"/>
                <w:szCs w:val="24"/>
                <w:shd w:val="clear" w:color="auto" w:fill="FFFFFF"/>
                <w:lang w:eastAsia="en-US"/>
              </w:rPr>
              <w:t>Контент для формирования макета предоставляется не позже чем за 7 календарных дней до срока сдачи работ.</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b/>
                <w:sz w:val="24"/>
                <w:szCs w:val="24"/>
                <w:highlight w:val="yellow"/>
                <w:shd w:val="clear" w:color="auto" w:fill="FFFFFF"/>
                <w:lang w:eastAsia="en-US"/>
              </w:rPr>
            </w:pPr>
            <w:r>
              <w:rPr>
                <w:rFonts w:eastAsiaTheme="minorHAnsi" w:cstheme="minorBidi"/>
                <w:b/>
                <w:sz w:val="24"/>
                <w:szCs w:val="24"/>
                <w:shd w:val="clear" w:color="auto" w:fill="FFFFFF"/>
                <w:lang w:eastAsia="en-US"/>
              </w:rPr>
              <w:t xml:space="preserve"> </w:t>
            </w:r>
            <w:r>
              <w:rPr>
                <w:rFonts w:eastAsiaTheme="minorHAnsi" w:cstheme="minorBidi"/>
                <w:sz w:val="24"/>
                <w:szCs w:val="24"/>
                <w:shd w:val="clear" w:color="auto" w:fill="FFFFFF"/>
                <w:lang w:eastAsia="en-US"/>
              </w:rPr>
              <w:t>С даты заключения договора до 26 мая 2015 г.</w:t>
            </w:r>
          </w:p>
        </w:tc>
      </w:tr>
      <w:tr w:rsidR="00BA0C89" w:rsidTr="0028511A">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4</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Информационное сопровождение ключевых мероприятий федерального уровня (включая приглашение и аккредитацию СМИ, фотосъемку, работу со СМИ в ходе мероприятия, подготовку пресс-клиппинга по итогам), посвященных Национальному рейтингу в соответствии Планом информационной кампании.</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420"/>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5</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Проведение (полная организация, информационное сопровождение и техническое оснащение, включая фотосъемку, кофе-брейк) мероприятий (не менее четырех) для журналистов федеральных и региональных СМИ по Национальному  рейтингу.</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1233"/>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6</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Написание и распространение в адрес СМИ пресс-релизов в соответствии с Планом информационной кампании, а также в случае незапланированных активностей на русском и английском языках.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557"/>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7</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Обновление пресс-кита, содержащего информацию о рейтинге на русском и английском языках.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699"/>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8</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работы в социальных сетях по Национальному рейтингу, а именно: </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lastRenderedPageBreak/>
              <w:t xml:space="preserve">поддержание и развитие аккаунтов в социальных сетях (не менее 2 аккаунтов в разных социальных сетях: </w:t>
            </w:r>
            <w:r w:rsidR="00EE4A5A">
              <w:rPr>
                <w:rFonts w:eastAsiaTheme="minorHAnsi" w:cstheme="minorBidi"/>
                <w:sz w:val="24"/>
                <w:szCs w:val="24"/>
                <w:shd w:val="clear" w:color="auto" w:fill="FFFFFF"/>
                <w:lang w:eastAsia="en-US"/>
              </w:rPr>
              <w:t xml:space="preserve">приоритет </w:t>
            </w:r>
            <w:r w:rsidRPr="005B6CEA">
              <w:rPr>
                <w:rFonts w:eastAsiaTheme="minorHAnsi" w:cstheme="minorBidi"/>
                <w:sz w:val="24"/>
                <w:szCs w:val="24"/>
                <w:shd w:val="clear" w:color="auto" w:fill="FFFFFF"/>
                <w:lang w:eastAsia="en-US"/>
              </w:rPr>
              <w:t>ВКонтакте и Facebook);</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создание и распространение релевантного контента для каждой социальной сети (не менее 200 постов за время действия договора);</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 xml:space="preserve">модерирование дискуссий на созданных аккаунтах, </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распространение постов и мультимедийного контента в дружеских релевантных сообществах (не менее 50 постов, размещенных в релевантных сообществах за время действия контракта)</w:t>
            </w:r>
            <w:r>
              <w:rPr>
                <w:rFonts w:eastAsiaTheme="minorHAnsi" w:cstheme="minorBidi"/>
                <w:sz w:val="24"/>
                <w:szCs w:val="24"/>
                <w:shd w:val="clear" w:color="auto" w:fill="FFFFFF"/>
                <w:lang w:eastAsia="en-US"/>
              </w:rPr>
              <w:t>;</w:t>
            </w:r>
          </w:p>
          <w:p w:rsidR="00BA0C89" w:rsidRPr="005B6CEA" w:rsidRDefault="00BA0C89" w:rsidP="00BA0C89">
            <w:pPr>
              <w:pStyle w:val="affe"/>
              <w:numPr>
                <w:ilvl w:val="0"/>
                <w:numId w:val="45"/>
              </w:numPr>
              <w:suppressAutoHyphens/>
              <w:spacing w:line="288" w:lineRule="auto"/>
              <w:contextualSpacing w:val="0"/>
              <w:jc w:val="both"/>
              <w:rPr>
                <w:rFonts w:eastAsiaTheme="minorHAnsi" w:cstheme="minorBidi"/>
                <w:sz w:val="24"/>
                <w:szCs w:val="24"/>
                <w:shd w:val="clear" w:color="auto" w:fill="FFFFFF"/>
                <w:lang w:eastAsia="en-US"/>
              </w:rPr>
            </w:pPr>
            <w:r w:rsidRPr="005B6CEA">
              <w:rPr>
                <w:rFonts w:eastAsiaTheme="minorHAnsi" w:cstheme="minorBidi"/>
                <w:sz w:val="24"/>
                <w:szCs w:val="24"/>
                <w:shd w:val="clear" w:color="auto" w:fill="FFFFFF"/>
                <w:lang w:eastAsia="en-US"/>
              </w:rPr>
              <w:t xml:space="preserve">создание и поддержка </w:t>
            </w:r>
            <w:r w:rsidRPr="005B6CEA">
              <w:rPr>
                <w:rFonts w:eastAsiaTheme="minorHAnsi" w:cstheme="minorBidi"/>
                <w:sz w:val="24"/>
                <w:szCs w:val="24"/>
                <w:shd w:val="clear" w:color="auto" w:fill="FFFFFF"/>
                <w:lang w:val="en-US" w:eastAsia="en-US"/>
              </w:rPr>
              <w:t>YouTube</w:t>
            </w:r>
            <w:r w:rsidRPr="005B6CEA">
              <w:rPr>
                <w:rFonts w:eastAsiaTheme="minorHAnsi" w:cstheme="minorBidi"/>
                <w:sz w:val="24"/>
                <w:szCs w:val="24"/>
                <w:shd w:val="clear" w:color="auto" w:fill="FFFFFF"/>
                <w:lang w:eastAsia="en-US"/>
              </w:rPr>
              <w:t xml:space="preserve"> канала Национального рейтинга.</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lastRenderedPageBreak/>
              <w:t>С даты заключения договора до 31 декабря 2015 г.</w:t>
            </w:r>
          </w:p>
        </w:tc>
      </w:tr>
      <w:tr w:rsidR="00BA0C89" w:rsidTr="0028511A">
        <w:trPr>
          <w:trHeight w:val="699"/>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lastRenderedPageBreak/>
              <w:t>9</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Создание инфографики (10 единиц), посвященной Национальному рейтингу с последующим распространением в интернете, а также на федеральных и региональных телеканалах.</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1233"/>
        </w:trPr>
        <w:tc>
          <w:tcPr>
            <w:tcW w:w="850" w:type="dxa"/>
            <w:tcBorders>
              <w:top w:val="single" w:sz="4" w:space="0" w:color="auto"/>
              <w:left w:val="single" w:sz="4" w:space="0" w:color="auto"/>
              <w:bottom w:val="single" w:sz="4" w:space="0" w:color="auto"/>
              <w:right w:val="single" w:sz="4" w:space="0" w:color="auto"/>
            </w:tcBorders>
          </w:tcPr>
          <w:p w:rsidR="00BA0C89" w:rsidRDefault="00BA0C89" w:rsidP="0028511A">
            <w:pPr>
              <w:pStyle w:val="affe"/>
              <w:autoSpaceDE w:val="0"/>
              <w:autoSpaceDN w:val="0"/>
              <w:adjustRightInd w:val="0"/>
              <w:spacing w:after="200"/>
              <w:ind w:left="360"/>
              <w:rPr>
                <w:b/>
                <w:sz w:val="24"/>
                <w:szCs w:val="24"/>
                <w:lang w:eastAsia="en-US"/>
              </w:rPr>
            </w:pPr>
            <w:r>
              <w:rPr>
                <w:b/>
                <w:sz w:val="24"/>
                <w:szCs w:val="24"/>
                <w:lang w:eastAsia="en-US"/>
              </w:rPr>
              <w:t>10</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Инициирование по согласованию с Заказчиком интервью с ключевыми спикерами Национального рейтинга и экспертами, а также инициирование публикаций в федеральных и региональных СМИ (не менее 60 публикаций в СМИ федерального уровня, не менее 100 публикаций в СМИ регионального уровня)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1233"/>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11</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Обеспечение выхода в телевизионный и радио эфир не менее десяти сюжетов и инициирование не менее пяти теле и радио интервью на федеральных и </w:t>
            </w:r>
            <w:r w:rsidR="0028511A">
              <w:rPr>
                <w:rFonts w:eastAsiaTheme="minorHAnsi" w:cstheme="minorBidi"/>
                <w:sz w:val="24"/>
                <w:szCs w:val="24"/>
                <w:shd w:val="clear" w:color="auto" w:fill="FFFFFF"/>
                <w:lang w:eastAsia="en-US"/>
              </w:rPr>
              <w:t>региональных российских телеканалах,</w:t>
            </w:r>
            <w:r>
              <w:rPr>
                <w:rFonts w:eastAsiaTheme="minorHAnsi" w:cstheme="minorBidi"/>
                <w:sz w:val="24"/>
                <w:szCs w:val="24"/>
                <w:shd w:val="clear" w:color="auto" w:fill="FFFFFF"/>
                <w:lang w:eastAsia="en-US"/>
              </w:rPr>
              <w:t xml:space="preserve"> и радиостанциях.  (без учета работ по пункту 4)</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688"/>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12</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u w:val="single"/>
              </w:rPr>
            </w:pPr>
            <w:r>
              <w:rPr>
                <w:rFonts w:eastAsiaTheme="minorHAnsi" w:cstheme="minorBidi"/>
                <w:sz w:val="24"/>
                <w:szCs w:val="24"/>
                <w:shd w:val="clear" w:color="auto" w:fill="FFFFFF"/>
                <w:lang w:eastAsia="en-US"/>
              </w:rPr>
              <w:t xml:space="preserve">Инициирование и размещение, информации о рейтинге в иностранных СМИ  по согласованию с заказчиком (не менее пяти публикаций).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556"/>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13</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Calibri"/>
                <w:sz w:val="24"/>
                <w:szCs w:val="24"/>
              </w:rPr>
            </w:pPr>
            <w:r>
              <w:rPr>
                <w:rFonts w:eastAsiaTheme="minorHAnsi" w:cstheme="minorBidi"/>
                <w:sz w:val="24"/>
                <w:szCs w:val="24"/>
                <w:shd w:val="clear" w:color="auto" w:fill="FFFFFF"/>
                <w:lang w:eastAsia="en-US"/>
              </w:rPr>
              <w:t xml:space="preserve">Обработка запросов от СМИ по рейтингу в оперативном режиме </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556"/>
        </w:trPr>
        <w:tc>
          <w:tcPr>
            <w:tcW w:w="850" w:type="dxa"/>
            <w:tcBorders>
              <w:top w:val="single" w:sz="4" w:space="0" w:color="auto"/>
              <w:left w:val="single" w:sz="4" w:space="0" w:color="auto"/>
              <w:bottom w:val="single" w:sz="4" w:space="0" w:color="auto"/>
              <w:right w:val="single" w:sz="4" w:space="0" w:color="auto"/>
            </w:tcBorders>
          </w:tcPr>
          <w:p w:rsidR="00BA0C89" w:rsidRPr="005B6CEA" w:rsidRDefault="00BA0C89" w:rsidP="0028511A">
            <w:pPr>
              <w:autoSpaceDE w:val="0"/>
              <w:autoSpaceDN w:val="0"/>
              <w:adjustRightInd w:val="0"/>
              <w:spacing w:after="200"/>
              <w:contextualSpacing/>
              <w:jc w:val="center"/>
              <w:rPr>
                <w:b/>
                <w:sz w:val="24"/>
                <w:szCs w:val="24"/>
                <w:lang w:eastAsia="en-US"/>
              </w:rPr>
            </w:pPr>
            <w:r>
              <w:rPr>
                <w:b/>
                <w:sz w:val="24"/>
                <w:szCs w:val="24"/>
                <w:lang w:eastAsia="en-US"/>
              </w:rPr>
              <w:t>14</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Сводный ежеквартальный отчет и экспресс-анализ, включая динамику упоминаемости ключевых спикеров рейтинга.</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r w:rsidR="00BA0C89" w:rsidTr="0028511A">
        <w:trPr>
          <w:trHeight w:val="280"/>
        </w:trPr>
        <w:tc>
          <w:tcPr>
            <w:tcW w:w="850" w:type="dxa"/>
            <w:tcBorders>
              <w:top w:val="single" w:sz="4" w:space="0" w:color="auto"/>
              <w:left w:val="single" w:sz="4" w:space="0" w:color="auto"/>
              <w:bottom w:val="single" w:sz="4" w:space="0" w:color="auto"/>
              <w:right w:val="single" w:sz="4" w:space="0" w:color="auto"/>
            </w:tcBorders>
            <w:hideMark/>
          </w:tcPr>
          <w:p w:rsidR="00BA0C89" w:rsidRDefault="00BA0C89" w:rsidP="0028511A">
            <w:pPr>
              <w:autoSpaceDE w:val="0"/>
              <w:autoSpaceDN w:val="0"/>
              <w:adjustRightInd w:val="0"/>
              <w:spacing w:after="200"/>
              <w:jc w:val="center"/>
              <w:rPr>
                <w:b/>
                <w:sz w:val="24"/>
                <w:szCs w:val="24"/>
                <w:lang w:eastAsia="en-US"/>
              </w:rPr>
            </w:pPr>
            <w:r>
              <w:rPr>
                <w:b/>
                <w:sz w:val="24"/>
                <w:szCs w:val="24"/>
                <w:lang w:eastAsia="en-US"/>
              </w:rPr>
              <w:t>15</w:t>
            </w:r>
          </w:p>
        </w:tc>
        <w:tc>
          <w:tcPr>
            <w:tcW w:w="6379"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Формирование и обновление (не реже раза в полгода) баз федеральных и региональных СМИ.</w:t>
            </w:r>
          </w:p>
        </w:tc>
        <w:tc>
          <w:tcPr>
            <w:tcW w:w="3687" w:type="dxa"/>
            <w:tcBorders>
              <w:top w:val="single" w:sz="4" w:space="0" w:color="auto"/>
              <w:left w:val="single" w:sz="4" w:space="0" w:color="auto"/>
              <w:bottom w:val="single" w:sz="4" w:space="0" w:color="auto"/>
              <w:right w:val="single" w:sz="4" w:space="0" w:color="auto"/>
            </w:tcBorders>
            <w:hideMark/>
          </w:tcPr>
          <w:p w:rsidR="00BA0C89" w:rsidRDefault="00BA0C89" w:rsidP="0028511A">
            <w:pPr>
              <w:suppressAutoHyphens/>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С даты заключения договора до 31 декабря 2015 г.</w:t>
            </w:r>
          </w:p>
        </w:tc>
      </w:tr>
    </w:tbl>
    <w:p w:rsidR="00BA0C89" w:rsidRPr="0028788F" w:rsidRDefault="00BA0C89" w:rsidP="00BA0C89">
      <w:pPr>
        <w:ind w:left="540" w:hanging="539"/>
        <w:rPr>
          <w:sz w:val="24"/>
          <w:szCs w:val="24"/>
        </w:rPr>
      </w:pPr>
    </w:p>
    <w:p w:rsidR="00C96F95" w:rsidRPr="007B31FF" w:rsidRDefault="00C96F95" w:rsidP="00C96F95">
      <w:pPr>
        <w:pStyle w:val="a6"/>
        <w:spacing w:before="0" w:after="0"/>
        <w:rPr>
          <w:rFonts w:ascii="Times New Roman" w:hAnsi="Times New Roman"/>
          <w:b w:val="0"/>
          <w:kern w:val="0"/>
          <w:szCs w:val="32"/>
        </w:rPr>
      </w:pPr>
    </w:p>
    <w:p w:rsidR="00BA0C89" w:rsidRDefault="00BA0C89" w:rsidP="00C02CA7">
      <w:pPr>
        <w:sectPr w:rsidR="00BA0C89" w:rsidSect="005362E9">
          <w:headerReference w:type="default" r:id="rId26"/>
          <w:pgSz w:w="11906" w:h="16838" w:code="9"/>
          <w:pgMar w:top="425" w:right="746" w:bottom="567"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1" w:name="_Ref166329400"/>
      <w:r w:rsidRPr="00297AEF">
        <w:t xml:space="preserve">На бланке участника </w:t>
      </w:r>
      <w:bookmarkEnd w:id="101"/>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слуги по организации информационного сопровождения</w:t>
      </w:r>
      <w:r w:rsidR="00BA0C89">
        <w:rPr>
          <w:sz w:val="24"/>
          <w:szCs w:val="24"/>
        </w:rPr>
        <w:t xml:space="preserve"> полномасштабного развертывания </w:t>
      </w:r>
      <w:r w:rsidR="00BA0C89" w:rsidRPr="00BA0C89">
        <w:rPr>
          <w:sz w:val="24"/>
          <w:szCs w:val="24"/>
        </w:rPr>
        <w:t>Национального рейтинга состояния инвестиционного</w:t>
      </w:r>
      <w:r w:rsidR="00BA0C89">
        <w:rPr>
          <w:sz w:val="24"/>
          <w:szCs w:val="24"/>
        </w:rPr>
        <w:t xml:space="preserve"> климата в субъектах Российской </w:t>
      </w:r>
      <w:r w:rsidR="00BA0C89" w:rsidRPr="00BA0C89">
        <w:rPr>
          <w:sz w:val="24"/>
          <w:szCs w:val="24"/>
        </w:rPr>
        <w:t xml:space="preserve">Федерации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Default="00CF3256"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Нам известно, что в случае нашего </w:t>
      </w:r>
      <w:r>
        <w:rPr>
          <w:sz w:val="24"/>
          <w:szCs w:val="24"/>
        </w:rPr>
        <w:t>уклонения от заключения договора</w:t>
      </w:r>
      <w:r w:rsidRPr="00E5738C">
        <w:rPr>
          <w:sz w:val="24"/>
          <w:szCs w:val="24"/>
        </w:rPr>
        <w:t xml:space="preserve"> мы </w:t>
      </w:r>
      <w:r w:rsidR="0028511A"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CF3256" w:rsidRDefault="00CF3256" w:rsidP="00FA257C">
      <w:pPr>
        <w:jc w:val="center"/>
        <w:rPr>
          <w:b/>
          <w:sz w:val="24"/>
        </w:rPr>
      </w:pPr>
    </w:p>
    <w:p w:rsidR="00185CEC" w:rsidRDefault="00185CEC" w:rsidP="00FA257C">
      <w:pPr>
        <w:jc w:val="center"/>
        <w:rPr>
          <w:b/>
          <w:sz w:val="24"/>
        </w:rPr>
      </w:pPr>
    </w:p>
    <w:p w:rsidR="00CF3256" w:rsidRDefault="00CF3256" w:rsidP="00CF3256">
      <w:pPr>
        <w:jc w:val="right"/>
        <w:rPr>
          <w:b/>
          <w:sz w:val="24"/>
        </w:rPr>
      </w:pPr>
      <w:r>
        <w:rPr>
          <w:b/>
          <w:sz w:val="24"/>
        </w:rPr>
        <w:lastRenderedPageBreak/>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F11492">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F97A37" w:rsidRDefault="00294BC7" w:rsidP="00294BC7">
      <w:pPr>
        <w:rPr>
          <w:sz w:val="24"/>
          <w:szCs w:val="24"/>
        </w:rPr>
      </w:pPr>
    </w:p>
    <w:p w:rsidR="00294BC7" w:rsidRPr="00CF3256" w:rsidRDefault="00CF3256" w:rsidP="00CF3256">
      <w:pPr>
        <w:jc w:val="center"/>
        <w:rPr>
          <w:sz w:val="28"/>
          <w:szCs w:val="28"/>
        </w:rPr>
      </w:pPr>
      <w:r w:rsidRPr="00CF3256">
        <w:rPr>
          <w:b/>
          <w:sz w:val="24"/>
        </w:rPr>
        <w:t>Форма 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B7447E">
            <w:pPr>
              <w:numPr>
                <w:ilvl w:val="0"/>
                <w:numId w:val="20"/>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CF3256" w:rsidRDefault="00CF3256" w:rsidP="00CF3256">
      <w:pPr>
        <w:jc w:val="center"/>
        <w:rPr>
          <w:b/>
          <w:sz w:val="24"/>
        </w:rPr>
      </w:pPr>
      <w:r w:rsidRPr="00CF3256">
        <w:rPr>
          <w:b/>
          <w:sz w:val="24"/>
        </w:rPr>
        <w:t>Форма № 5</w:t>
      </w:r>
      <w:r>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B7447E">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B7447E">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B7447E">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B7447E">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B7447E">
            <w:pPr>
              <w:numPr>
                <w:ilvl w:val="0"/>
                <w:numId w:val="23"/>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B7447E">
            <w:pPr>
              <w:numPr>
                <w:ilvl w:val="0"/>
                <w:numId w:val="23"/>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F11492">
      <w:pPr>
        <w:widowControl w:val="0"/>
        <w:numPr>
          <w:ilvl w:val="0"/>
          <w:numId w:val="47"/>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F11492">
      <w:pPr>
        <w:pStyle w:val="affe"/>
        <w:numPr>
          <w:ilvl w:val="1"/>
          <w:numId w:val="47"/>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FA638A">
      <w:pPr>
        <w:pStyle w:val="affe"/>
        <w:numPr>
          <w:ilvl w:val="1"/>
          <w:numId w:val="47"/>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F11492">
      <w:pPr>
        <w:pStyle w:val="affe"/>
        <w:numPr>
          <w:ilvl w:val="1"/>
          <w:numId w:val="47"/>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lastRenderedPageBreak/>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w:t>
      </w:r>
      <w:r w:rsidRPr="00F11492">
        <w:rPr>
          <w:sz w:val="24"/>
          <w:szCs w:val="24"/>
        </w:rPr>
        <w:lastRenderedPageBreak/>
        <w:t>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F11492">
      <w:pPr>
        <w:pStyle w:val="affe"/>
        <w:numPr>
          <w:ilvl w:val="0"/>
          <w:numId w:val="48"/>
        </w:numPr>
        <w:shd w:val="clear" w:color="auto" w:fill="FFFFFF"/>
        <w:tabs>
          <w:tab w:val="left" w:pos="0"/>
        </w:tabs>
        <w:contextualSpacing w:val="0"/>
        <w:jc w:val="both"/>
        <w:rPr>
          <w:vanish/>
          <w:color w:val="000000"/>
          <w:sz w:val="24"/>
          <w:szCs w:val="24"/>
        </w:rPr>
      </w:pPr>
    </w:p>
    <w:p w:rsidR="00F11492" w:rsidRPr="00F11492" w:rsidRDefault="00F11492" w:rsidP="00F11492">
      <w:pPr>
        <w:pStyle w:val="affe"/>
        <w:numPr>
          <w:ilvl w:val="0"/>
          <w:numId w:val="48"/>
        </w:numPr>
        <w:shd w:val="clear" w:color="auto" w:fill="FFFFFF"/>
        <w:tabs>
          <w:tab w:val="left" w:pos="0"/>
        </w:tabs>
        <w:contextualSpacing w:val="0"/>
        <w:jc w:val="both"/>
        <w:rPr>
          <w:vanish/>
          <w:color w:val="000000"/>
          <w:sz w:val="24"/>
          <w:szCs w:val="24"/>
        </w:rPr>
      </w:pPr>
    </w:p>
    <w:p w:rsidR="00F11492" w:rsidRPr="00F11492" w:rsidRDefault="00F11492" w:rsidP="00F11492">
      <w:pPr>
        <w:pStyle w:val="affe"/>
        <w:numPr>
          <w:ilvl w:val="0"/>
          <w:numId w:val="48"/>
        </w:numPr>
        <w:shd w:val="clear" w:color="auto" w:fill="FFFFFF"/>
        <w:tabs>
          <w:tab w:val="left" w:pos="0"/>
        </w:tabs>
        <w:contextualSpacing w:val="0"/>
        <w:jc w:val="both"/>
        <w:rPr>
          <w:vanish/>
          <w:color w:val="000000"/>
          <w:sz w:val="24"/>
          <w:szCs w:val="24"/>
        </w:rPr>
      </w:pPr>
    </w:p>
    <w:p w:rsidR="00F11492" w:rsidRPr="00F11492" w:rsidRDefault="00F11492" w:rsidP="00F11492">
      <w:pPr>
        <w:pStyle w:val="affe"/>
        <w:numPr>
          <w:ilvl w:val="1"/>
          <w:numId w:val="48"/>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F11492">
        <w:rPr>
          <w:color w:val="000000"/>
          <w:sz w:val="24"/>
          <w:szCs w:val="24"/>
        </w:rPr>
        <w:lastRenderedPageBreak/>
        <w:t>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F11492">
      <w:pPr>
        <w:pStyle w:val="affe"/>
        <w:numPr>
          <w:ilvl w:val="0"/>
          <w:numId w:val="48"/>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w:t>
      </w:r>
      <w:r w:rsidRPr="00F11492">
        <w:rPr>
          <w:sz w:val="24"/>
          <w:szCs w:val="24"/>
        </w:rPr>
        <w:lastRenderedPageBreak/>
        <w:t>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F11492">
      <w:pPr>
        <w:pStyle w:val="affe"/>
        <w:numPr>
          <w:ilvl w:val="0"/>
          <w:numId w:val="49"/>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F11492">
      <w:pPr>
        <w:pStyle w:val="affe"/>
        <w:numPr>
          <w:ilvl w:val="0"/>
          <w:numId w:val="50"/>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w:t>
      </w:r>
      <w:r w:rsidRPr="00F11492">
        <w:rPr>
          <w:sz w:val="24"/>
          <w:szCs w:val="24"/>
        </w:rPr>
        <w:lastRenderedPageBreak/>
        <w:t>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lastRenderedPageBreak/>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7"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r w:rsidRPr="00F11492">
                <w:rPr>
                  <w:rStyle w:val="a8"/>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_____________________ Д.Ю. Чарухин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EF5E3D">
      <w:pgSz w:w="11907" w:h="16840" w:code="9"/>
      <w:pgMar w:top="851" w:right="851" w:bottom="851" w:left="1276" w:header="720" w:footer="4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A7" w:rsidRDefault="00136EA7">
      <w:r>
        <w:separator/>
      </w:r>
    </w:p>
  </w:endnote>
  <w:endnote w:type="continuationSeparator" w:id="0">
    <w:p w:rsidR="00136EA7" w:rsidRDefault="0013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A7" w:rsidRDefault="00136EA7">
      <w:r>
        <w:separator/>
      </w:r>
    </w:p>
  </w:footnote>
  <w:footnote w:type="continuationSeparator" w:id="0">
    <w:p w:rsidR="00136EA7" w:rsidRDefault="00136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A5" w:rsidRDefault="00E73EA5">
    <w:pPr>
      <w:pStyle w:val="a9"/>
      <w:jc w:val="right"/>
    </w:pPr>
    <w:r>
      <w:fldChar w:fldCharType="begin"/>
    </w:r>
    <w:r>
      <w:instrText xml:space="preserve"> PAGE   \* MERGEFORMAT </w:instrText>
    </w:r>
    <w:r>
      <w:fldChar w:fldCharType="separate"/>
    </w:r>
    <w:r w:rsidR="002D7F25">
      <w:rPr>
        <w:noProof/>
      </w:rPr>
      <w:t>18</w:t>
    </w:r>
    <w:r>
      <w:rPr>
        <w:noProof/>
      </w:rPr>
      <w:fldChar w:fldCharType="end"/>
    </w:r>
  </w:p>
  <w:p w:rsidR="00E73EA5" w:rsidRDefault="00E73EA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077E0E"/>
    <w:multiLevelType w:val="singleLevel"/>
    <w:tmpl w:val="5FCEC97C"/>
    <w:lvl w:ilvl="0">
      <w:start w:val="1"/>
      <w:numFmt w:val="decimal"/>
      <w:lvlText w:val="9.%1"/>
      <w:legacy w:legacy="1" w:legacySpace="0" w:legacyIndent="662"/>
      <w:lvlJc w:val="left"/>
      <w:rPr>
        <w:rFonts w:ascii="Times New Roman" w:hAnsi="Times New Roman" w:cs="Times New Roman" w:hint="default"/>
      </w:rPr>
    </w:lvl>
  </w:abstractNum>
  <w:abstractNum w:abstractNumId="6">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53033E5"/>
    <w:multiLevelType w:val="hybridMultilevel"/>
    <w:tmpl w:val="577EF894"/>
    <w:lvl w:ilvl="0" w:tplc="8896739A">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BE740C"/>
    <w:multiLevelType w:val="multilevel"/>
    <w:tmpl w:val="623E6D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65A00BA"/>
    <w:multiLevelType w:val="hybridMultilevel"/>
    <w:tmpl w:val="0A047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A4A0A6C"/>
    <w:multiLevelType w:val="hybridMultilevel"/>
    <w:tmpl w:val="EA6CD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363C6AA1"/>
    <w:multiLevelType w:val="hybridMultilevel"/>
    <w:tmpl w:val="C4569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B30531"/>
    <w:multiLevelType w:val="hybridMultilevel"/>
    <w:tmpl w:val="9070BB2A"/>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2E85BDD"/>
    <w:multiLevelType w:val="multilevel"/>
    <w:tmpl w:val="CBF6367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C81BC5"/>
    <w:multiLevelType w:val="multilevel"/>
    <w:tmpl w:val="2062A7C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C630A14"/>
    <w:multiLevelType w:val="multilevel"/>
    <w:tmpl w:val="C020387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9B1200"/>
    <w:multiLevelType w:val="singleLevel"/>
    <w:tmpl w:val="D0F8660A"/>
    <w:lvl w:ilvl="0">
      <w:start w:val="1"/>
      <w:numFmt w:val="decimal"/>
      <w:lvlText w:val="8.%1."/>
      <w:legacy w:legacy="1" w:legacySpace="0" w:legacyIndent="571"/>
      <w:lvlJc w:val="left"/>
      <w:rPr>
        <w:rFonts w:ascii="Times New Roman" w:hAnsi="Times New Roman" w:cs="Times New Roman" w:hint="default"/>
      </w:rPr>
    </w:lvl>
  </w:abstractNum>
  <w:abstractNum w:abstractNumId="39">
    <w:nsid w:val="614843BB"/>
    <w:multiLevelType w:val="hybridMultilevel"/>
    <w:tmpl w:val="5BDC5F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2">
    <w:nsid w:val="698E3D89"/>
    <w:multiLevelType w:val="hybridMultilevel"/>
    <w:tmpl w:val="0540CD6E"/>
    <w:lvl w:ilvl="0" w:tplc="13EEE2DA">
      <w:start w:val="1"/>
      <w:numFmt w:val="decimal"/>
      <w:lvlText w:val="10.%1"/>
      <w:lvlJc w:val="left"/>
      <w:pPr>
        <w:tabs>
          <w:tab w:val="num" w:pos="714"/>
        </w:tabs>
        <w:ind w:left="714"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E96748"/>
    <w:multiLevelType w:val="multilevel"/>
    <w:tmpl w:val="010C9920"/>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7">
    <w:nsid w:val="73431FFE"/>
    <w:multiLevelType w:val="singleLevel"/>
    <w:tmpl w:val="7C043A82"/>
    <w:lvl w:ilvl="0">
      <w:start w:val="1"/>
      <w:numFmt w:val="decimal"/>
      <w:lvlText w:val="7.%1."/>
      <w:legacy w:legacy="1" w:legacySpace="0" w:legacyIndent="653"/>
      <w:lvlJc w:val="left"/>
      <w:rPr>
        <w:rFonts w:ascii="Times New Roman" w:hAnsi="Times New Roman" w:cs="Times New Roman" w:hint="default"/>
        <w:b w:val="0"/>
        <w:sz w:val="22"/>
        <w:szCs w:val="22"/>
      </w:rPr>
    </w:lvl>
  </w:abstractNum>
  <w:abstractNum w:abstractNumId="4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4D01F38"/>
    <w:multiLevelType w:val="multilevel"/>
    <w:tmpl w:val="D958BFF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4"/>
  </w:num>
  <w:num w:numId="2">
    <w:abstractNumId w:val="18"/>
  </w:num>
  <w:num w:numId="3">
    <w:abstractNumId w:val="0"/>
  </w:num>
  <w:num w:numId="4">
    <w:abstractNumId w:val="1"/>
  </w:num>
  <w:num w:numId="5">
    <w:abstractNumId w:val="14"/>
  </w:num>
  <w:num w:numId="6">
    <w:abstractNumId w:val="30"/>
  </w:num>
  <w:num w:numId="7">
    <w:abstractNumId w:val="45"/>
  </w:num>
  <w:num w:numId="8">
    <w:abstractNumId w:val="41"/>
  </w:num>
  <w:num w:numId="9">
    <w:abstractNumId w:val="2"/>
  </w:num>
  <w:num w:numId="10">
    <w:abstractNumId w:val="33"/>
  </w:num>
  <w:num w:numId="11">
    <w:abstractNumId w:val="11"/>
  </w:num>
  <w:num w:numId="12">
    <w:abstractNumId w:val="27"/>
  </w:num>
  <w:num w:numId="13">
    <w:abstractNumId w:val="31"/>
  </w:num>
  <w:num w:numId="14">
    <w:abstractNumId w:val="28"/>
  </w:num>
  <w:num w:numId="15">
    <w:abstractNumId w:val="46"/>
  </w:num>
  <w:num w:numId="16">
    <w:abstractNumId w:val="20"/>
  </w:num>
  <w:num w:numId="17">
    <w:abstractNumId w:val="44"/>
  </w:num>
  <w:num w:numId="18">
    <w:abstractNumId w:val="25"/>
  </w:num>
  <w:num w:numId="19">
    <w:abstractNumId w:val="40"/>
  </w:num>
  <w:num w:numId="20">
    <w:abstractNumId w:val="6"/>
  </w:num>
  <w:num w:numId="21">
    <w:abstractNumId w:val="23"/>
  </w:num>
  <w:num w:numId="22">
    <w:abstractNumId w:val="9"/>
  </w:num>
  <w:num w:numId="23">
    <w:abstractNumId w:val="12"/>
  </w:num>
  <w:num w:numId="24">
    <w:abstractNumId w:val="7"/>
  </w:num>
  <w:num w:numId="25">
    <w:abstractNumId w:val="15"/>
  </w:num>
  <w:num w:numId="26">
    <w:abstractNumId w:val="24"/>
  </w:num>
  <w:num w:numId="27">
    <w:abstractNumId w:val="32"/>
  </w:num>
  <w:num w:numId="28">
    <w:abstractNumId w:val="47"/>
  </w:num>
  <w:num w:numId="29">
    <w:abstractNumId w:val="38"/>
  </w:num>
  <w:num w:numId="30">
    <w:abstractNumId w:val="5"/>
  </w:num>
  <w:num w:numId="31">
    <w:abstractNumId w:val="42"/>
  </w:num>
  <w:num w:numId="32">
    <w:abstractNumId w:val="43"/>
  </w:num>
  <w:num w:numId="33">
    <w:abstractNumId w:val="17"/>
  </w:num>
  <w:num w:numId="34">
    <w:abstractNumId w:val="37"/>
  </w:num>
  <w:num w:numId="35">
    <w:abstractNumId w:val="35"/>
  </w:num>
  <w:num w:numId="36">
    <w:abstractNumId w:val="19"/>
  </w:num>
  <w:num w:numId="37">
    <w:abstractNumId w:val="49"/>
  </w:num>
  <w:num w:numId="38">
    <w:abstractNumId w:val="8"/>
  </w:num>
  <w:num w:numId="39">
    <w:abstractNumId w:val="10"/>
  </w:num>
  <w:num w:numId="40">
    <w:abstractNumId w:val="36"/>
  </w:num>
  <w:num w:numId="41">
    <w:abstractNumId w:val="39"/>
  </w:num>
  <w:num w:numId="42">
    <w:abstractNumId w:val="29"/>
  </w:num>
  <w:num w:numId="43">
    <w:abstractNumId w:val="21"/>
  </w:num>
  <w:num w:numId="44">
    <w:abstractNumId w:val="22"/>
  </w:num>
  <w:num w:numId="45">
    <w:abstractNumId w:val="26"/>
  </w:num>
  <w:num w:numId="46">
    <w:abstractNumId w:val="13"/>
  </w:num>
  <w:num w:numId="47">
    <w:abstractNumId w:val="4"/>
  </w:num>
  <w:num w:numId="48">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1720"/>
    <w:rsid w:val="002E2F87"/>
    <w:rsid w:val="002E306C"/>
    <w:rsid w:val="002E5CAF"/>
    <w:rsid w:val="002E6C36"/>
    <w:rsid w:val="002E7D6F"/>
    <w:rsid w:val="002F0885"/>
    <w:rsid w:val="002F09B6"/>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3B6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5733"/>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18D"/>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A0"/>
    <w:rsid w:val="00B5120B"/>
    <w:rsid w:val="00B522E5"/>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D16"/>
    <w:rsid w:val="00BC4076"/>
    <w:rsid w:val="00BC66EC"/>
    <w:rsid w:val="00BD1C40"/>
    <w:rsid w:val="00BD4132"/>
    <w:rsid w:val="00BD4580"/>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74CA"/>
    <w:rsid w:val="00C37CD4"/>
    <w:rsid w:val="00C438E5"/>
    <w:rsid w:val="00C46414"/>
    <w:rsid w:val="00C50269"/>
    <w:rsid w:val="00C50DA3"/>
    <w:rsid w:val="00C5738D"/>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072F8F-843E-4F3D-9E20-78631D7A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mailto:e.borisenko@asi.ru"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35</Pages>
  <Words>13088</Words>
  <Characters>74606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87519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13</cp:revision>
  <cp:lastPrinted>2015-01-14T16:35:00Z</cp:lastPrinted>
  <dcterms:created xsi:type="dcterms:W3CDTF">2015-01-15T12:37:00Z</dcterms:created>
  <dcterms:modified xsi:type="dcterms:W3CDTF">2015-01-27T15:03:00Z</dcterms:modified>
</cp:coreProperties>
</file>