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bookmarkStart w:id="5" w:name="_GoBack"/>
      <w:bookmarkEnd w:id="5"/>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F873D7">
      <w:pPr>
        <w:pStyle w:val="2b"/>
        <w:shd w:val="clear" w:color="auto" w:fill="auto"/>
        <w:spacing w:before="0" w:after="258" w:line="230" w:lineRule="exact"/>
        <w:rPr>
          <w:sz w:val="28"/>
          <w:szCs w:val="28"/>
        </w:rPr>
      </w:pPr>
      <w:r w:rsidRPr="00AA0AAB">
        <w:rPr>
          <w:sz w:val="28"/>
          <w:szCs w:val="28"/>
        </w:rPr>
        <w:t>ЗАКУПОЧНАЯ ДОКУМЕНТАЦИЯ</w:t>
      </w:r>
    </w:p>
    <w:p w:rsidR="002F01CB" w:rsidRPr="00E1575A" w:rsidRDefault="0096091F" w:rsidP="0031462B">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Pr="00A74D7C">
        <w:rPr>
          <w:b/>
          <w:sz w:val="28"/>
          <w:szCs w:val="28"/>
        </w:rPr>
        <w:t>ПРЕДЛОЖЕНИЙ</w:t>
      </w:r>
      <w:r w:rsidR="00EE14BD" w:rsidRPr="00A74D7C">
        <w:rPr>
          <w:b/>
          <w:sz w:val="28"/>
          <w:szCs w:val="28"/>
        </w:rPr>
        <w:t xml:space="preserve"> </w:t>
      </w:r>
      <w:r w:rsidR="0031462B">
        <w:rPr>
          <w:b/>
          <w:sz w:val="28"/>
          <w:szCs w:val="28"/>
        </w:rPr>
        <w:t xml:space="preserve">НА </w:t>
      </w:r>
      <w:r w:rsidR="0031462B">
        <w:rPr>
          <w:b/>
          <w:bCs/>
          <w:sz w:val="28"/>
          <w:szCs w:val="28"/>
          <w:lang w:eastAsia="en-US"/>
        </w:rPr>
        <w:t>РАЗРАБОТКУ</w:t>
      </w:r>
      <w:r w:rsidR="0031462B" w:rsidRPr="00161D94">
        <w:rPr>
          <w:b/>
          <w:bCs/>
          <w:sz w:val="28"/>
          <w:szCs w:val="28"/>
          <w:lang w:eastAsia="en-US"/>
        </w:rPr>
        <w:t xml:space="preserve"> КОМПЛЕКСА МЕР ПО ВНЕДРЕНИЮ ЛУЧШИХ ПРАКТИК ГОСУДАРСТВЕННО-ЧАСТНОГО ПАРТНЕРСТВА В СОЦИАЛЬНОЙ СФЕРЕ ДЛЯ СУБЪЕКТОВ РОССИЙСКОЙ ФЕДЕРАЦИИ</w:t>
      </w:r>
    </w:p>
    <w:p w:rsidR="0096091F" w:rsidRPr="00E1575A" w:rsidRDefault="0096091F" w:rsidP="00F873D7">
      <w:pPr>
        <w:pStyle w:val="afd"/>
        <w:spacing w:line="360" w:lineRule="auto"/>
        <w:jc w:val="center"/>
        <w:rPr>
          <w:b/>
          <w:sz w:val="28"/>
          <w:szCs w:val="28"/>
        </w:rPr>
      </w:pP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Default="004E6DC6" w:rsidP="004E6DC6"/>
    <w:p w:rsidR="0031462B" w:rsidRDefault="0031462B" w:rsidP="004E6DC6"/>
    <w:p w:rsidR="0031462B" w:rsidRDefault="0031462B" w:rsidP="004E6DC6"/>
    <w:p w:rsidR="0031462B" w:rsidRDefault="0031462B" w:rsidP="004E6DC6"/>
    <w:p w:rsidR="0031462B" w:rsidRDefault="0031462B" w:rsidP="004E6DC6"/>
    <w:p w:rsidR="0031462B" w:rsidRDefault="0031462B" w:rsidP="004E6DC6"/>
    <w:p w:rsidR="0031462B" w:rsidRPr="00297AEF" w:rsidRDefault="0031462B"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w:t>
      </w:r>
      <w:r w:rsidR="00E72AFF">
        <w:rPr>
          <w:sz w:val="24"/>
          <w:szCs w:val="24"/>
        </w:rPr>
        <w:t>м</w:t>
      </w:r>
      <w:r w:rsidRPr="0028788F">
        <w:rPr>
          <w:sz w:val="24"/>
          <w:szCs w:val="24"/>
        </w:rPr>
        <w:t>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A74D7C">
        <w:rPr>
          <w:color w:val="auto"/>
          <w:szCs w:val="24"/>
        </w:rPr>
        <w:t xml:space="preserve"> </w:t>
      </w:r>
      <w:r w:rsidR="00A74D7C">
        <w:t>(</w:t>
      </w:r>
      <w:hyperlink r:id="rId9" w:history="1">
        <w:r w:rsidR="00A74D7C" w:rsidRPr="00522E9E">
          <w:rPr>
            <w:rStyle w:val="a8"/>
            <w:szCs w:val="24"/>
          </w:rPr>
          <w:t>http://utp.sberbank-ast.ru</w:t>
        </w:r>
      </w:hyperlink>
      <w:r w:rsidR="00A74D7C">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2F01CB" w:rsidRPr="002F01CB" w:rsidRDefault="002F01CB" w:rsidP="002F01CB">
      <w:pPr>
        <w:numPr>
          <w:ilvl w:val="0"/>
          <w:numId w:val="8"/>
        </w:numPr>
        <w:autoSpaceDE w:val="0"/>
        <w:autoSpaceDN w:val="0"/>
        <w:adjustRightInd w:val="0"/>
        <w:ind w:left="0" w:firstLine="567"/>
        <w:jc w:val="both"/>
        <w:rPr>
          <w:sz w:val="24"/>
          <w:szCs w:val="24"/>
        </w:rPr>
      </w:pPr>
      <w:bookmarkStart w:id="22" w:name="OLE_LINK3"/>
      <w:bookmarkStart w:id="23" w:name="OLE_LINK4"/>
      <w:bookmarkStart w:id="24" w:name="OLE_LINK5"/>
      <w:r w:rsidRPr="002F01CB">
        <w:rPr>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22"/>
      <w:bookmarkEnd w:id="23"/>
      <w:bookmarkEnd w:id="24"/>
    </w:p>
    <w:p w:rsidR="002F01CB" w:rsidRPr="002F01CB" w:rsidRDefault="002F01CB" w:rsidP="002F01CB">
      <w:pPr>
        <w:numPr>
          <w:ilvl w:val="0"/>
          <w:numId w:val="6"/>
        </w:numPr>
        <w:tabs>
          <w:tab w:val="num" w:pos="0"/>
        </w:tabs>
        <w:autoSpaceDE w:val="0"/>
        <w:autoSpaceDN w:val="0"/>
        <w:adjustRightInd w:val="0"/>
        <w:ind w:left="0" w:firstLine="567"/>
        <w:jc w:val="both"/>
        <w:rPr>
          <w:sz w:val="24"/>
          <w:szCs w:val="24"/>
        </w:rPr>
      </w:pPr>
      <w:bookmarkStart w:id="25" w:name="OLE_LINK6"/>
      <w:bookmarkStart w:id="26" w:name="OLE_LINK7"/>
      <w:bookmarkStart w:id="27" w:name="OLE_LINK8"/>
      <w:r w:rsidRPr="002F01CB">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sidRPr="002F01CB">
        <w:rPr>
          <w:sz w:val="24"/>
          <w:szCs w:val="24"/>
        </w:rPr>
        <w:t>18.07.2011 № 223-ФЗ «О закупках товаров, работ, услуг отдельными видами юридических лиц»;</w:t>
      </w:r>
    </w:p>
    <w:p w:rsidR="002F01CB" w:rsidRPr="002F01CB" w:rsidRDefault="002F01CB" w:rsidP="002F01CB">
      <w:pPr>
        <w:numPr>
          <w:ilvl w:val="0"/>
          <w:numId w:val="6"/>
        </w:numPr>
        <w:tabs>
          <w:tab w:val="num" w:pos="0"/>
        </w:tabs>
        <w:autoSpaceDE w:val="0"/>
        <w:autoSpaceDN w:val="0"/>
        <w:adjustRightInd w:val="0"/>
        <w:ind w:left="0" w:firstLine="567"/>
        <w:jc w:val="both"/>
        <w:rPr>
          <w:sz w:val="24"/>
          <w:szCs w:val="24"/>
        </w:rPr>
      </w:pPr>
      <w:r w:rsidRPr="002F01C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2F01CB">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8" w:name="_Toc138742688"/>
      <w:bookmarkStart w:id="29"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30" w:name="_Toc168126688"/>
    </w:p>
    <w:p w:rsidR="008B0AB9" w:rsidRPr="00297AEF" w:rsidRDefault="008B0AB9" w:rsidP="008B0AB9">
      <w:pPr>
        <w:pStyle w:val="20"/>
        <w:spacing w:after="0"/>
        <w:ind w:firstLine="540"/>
        <w:jc w:val="both"/>
        <w:rPr>
          <w:sz w:val="24"/>
          <w:szCs w:val="24"/>
        </w:rPr>
      </w:pPr>
      <w:bookmarkStart w:id="31" w:name="_Toc168126689"/>
      <w:bookmarkStart w:id="32" w:name="_Toc253767331"/>
      <w:bookmarkEnd w:id="30"/>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1"/>
      <w:r w:rsidRPr="00297AEF">
        <w:rPr>
          <w:sz w:val="24"/>
          <w:szCs w:val="24"/>
        </w:rPr>
        <w:t xml:space="preserve"> Отстранение от участия в </w:t>
      </w:r>
      <w:bookmarkEnd w:id="32"/>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3" w:name="_Toc253767332"/>
      <w:r>
        <w:rPr>
          <w:sz w:val="24"/>
          <w:szCs w:val="24"/>
        </w:rPr>
        <w:t xml:space="preserve">2. </w:t>
      </w:r>
      <w:r w:rsidR="004E6DC6" w:rsidRPr="00297AEF">
        <w:rPr>
          <w:sz w:val="24"/>
          <w:szCs w:val="24"/>
        </w:rPr>
        <w:t>ДОКУМЕНТАЦИЯ</w:t>
      </w:r>
      <w:bookmarkEnd w:id="28"/>
      <w:bookmarkEnd w:id="29"/>
      <w:bookmarkEnd w:id="33"/>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4" w:name="_Toc138742690"/>
      <w:bookmarkStart w:id="35"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6"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4"/>
      <w:bookmarkEnd w:id="35"/>
      <w:bookmarkEnd w:id="36"/>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7" w:name="_Ref119429410"/>
      <w:bookmarkStart w:id="38" w:name="_Toc138742691"/>
      <w:bookmarkStart w:id="39" w:name="_Toc168126693"/>
      <w:bookmarkStart w:id="40"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7"/>
      <w:bookmarkEnd w:id="38"/>
      <w:bookmarkEnd w:id="39"/>
      <w:bookmarkEnd w:id="40"/>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1" w:name="_Toc138742692"/>
      <w:bookmarkStart w:id="42" w:name="_Toc168126694"/>
    </w:p>
    <w:p w:rsidR="004E6DC6" w:rsidRDefault="004E6DC6" w:rsidP="00AB1CC7">
      <w:pPr>
        <w:pStyle w:val="20"/>
        <w:numPr>
          <w:ilvl w:val="0"/>
          <w:numId w:val="15"/>
        </w:numPr>
        <w:spacing w:before="60"/>
        <w:rPr>
          <w:sz w:val="24"/>
          <w:szCs w:val="24"/>
        </w:rPr>
      </w:pPr>
      <w:bookmarkStart w:id="43" w:name="_Toc253767337"/>
      <w:bookmarkEnd w:id="41"/>
      <w:bookmarkEnd w:id="42"/>
      <w:r w:rsidRPr="00297AEF">
        <w:rPr>
          <w:sz w:val="24"/>
          <w:szCs w:val="24"/>
        </w:rPr>
        <w:t xml:space="preserve">ИНСТРУКЦИЯ ПО ПОДГОТОВКЕ И ЗАПОЛНЕНИЮ ЗАЯВКИ НА УЧАСТИЕ В </w:t>
      </w:r>
      <w:bookmarkEnd w:id="43"/>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4" w:name="_Toc168126696"/>
      <w:bookmarkStart w:id="45" w:name="_Toc253767338"/>
      <w:bookmarkStart w:id="46" w:name="_Toc168126697"/>
      <w:bookmarkStart w:id="4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4"/>
      <w:bookmarkEnd w:id="45"/>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1462B" w:rsidRDefault="0031462B" w:rsidP="00CA2876">
                            <w:pPr>
                              <w:pStyle w:val="h4"/>
                              <w:spacing w:before="0"/>
                              <w:jc w:val="right"/>
                            </w:pPr>
                            <w:r w:rsidRPr="00C65751">
                              <w:t xml:space="preserve">Заказчику: </w:t>
                            </w:r>
                            <w:r>
                              <w:rPr>
                                <w:u w:val="single"/>
                              </w:rPr>
                              <w:t>Агентство стратегических инициатив</w:t>
                            </w:r>
                          </w:p>
                          <w:p w:rsidR="0031462B" w:rsidRDefault="0031462B" w:rsidP="00CA2876">
                            <w:pPr>
                              <w:pStyle w:val="h4"/>
                              <w:spacing w:before="0"/>
                              <w:jc w:val="right"/>
                              <w:rPr>
                                <w:i/>
                              </w:rPr>
                            </w:pPr>
                          </w:p>
                          <w:p w:rsidR="0031462B" w:rsidRPr="00C65751" w:rsidRDefault="0031462B" w:rsidP="00CA2876">
                            <w:pPr>
                              <w:pStyle w:val="h4"/>
                              <w:spacing w:before="0"/>
                              <w:jc w:val="right"/>
                              <w:rPr>
                                <w:i/>
                              </w:rPr>
                            </w:pPr>
                          </w:p>
                          <w:p w:rsidR="0031462B" w:rsidRPr="00C65751" w:rsidRDefault="0031462B" w:rsidP="00CA2876">
                            <w:pPr>
                              <w:jc w:val="center"/>
                              <w:rPr>
                                <w:b/>
                                <w:sz w:val="24"/>
                                <w:szCs w:val="24"/>
                              </w:rPr>
                            </w:pPr>
                            <w:r w:rsidRPr="00C65751">
                              <w:rPr>
                                <w:b/>
                                <w:sz w:val="24"/>
                                <w:szCs w:val="24"/>
                              </w:rPr>
                              <w:t>ЗАЯВКА</w:t>
                            </w:r>
                          </w:p>
                          <w:p w:rsidR="0031462B" w:rsidRDefault="0031462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1462B" w:rsidRDefault="0031462B" w:rsidP="00CA2876">
                            <w:pPr>
                              <w:jc w:val="center"/>
                              <w:rPr>
                                <w:b/>
                                <w:sz w:val="24"/>
                                <w:szCs w:val="24"/>
                              </w:rPr>
                            </w:pPr>
                          </w:p>
                          <w:p w:rsidR="0031462B" w:rsidRPr="00160EA1" w:rsidRDefault="0031462B" w:rsidP="00CA2876">
                            <w:pPr>
                              <w:pStyle w:val="ae"/>
                              <w:spacing w:after="0"/>
                              <w:jc w:val="center"/>
                              <w:rPr>
                                <w:b/>
                                <w:szCs w:val="24"/>
                              </w:rPr>
                            </w:pPr>
                            <w:r w:rsidRPr="00D14D73">
                              <w:rPr>
                                <w:b/>
                                <w:szCs w:val="24"/>
                              </w:rPr>
                              <w:t>на</w:t>
                            </w:r>
                            <w:r>
                              <w:rPr>
                                <w:b/>
                                <w:szCs w:val="24"/>
                              </w:rPr>
                              <w:t xml:space="preserve"> </w:t>
                            </w:r>
                            <w:r w:rsidRPr="00161D94">
                              <w:rPr>
                                <w:b/>
                                <w:bCs/>
                                <w:szCs w:val="24"/>
                                <w:lang w:eastAsia="en-US"/>
                              </w:rPr>
                              <w:t>разработку комплекса мер по внедрению лучших практик государственно-частного партнерства в социальной сфере для субъектов Российской Федерации</w:t>
                            </w:r>
                          </w:p>
                          <w:p w:rsidR="0031462B" w:rsidRPr="00C65751" w:rsidRDefault="0031462B" w:rsidP="00CA2876">
                            <w:pPr>
                              <w:pStyle w:val="ae"/>
                              <w:spacing w:after="0"/>
                              <w:jc w:val="center"/>
                              <w:rPr>
                                <w:szCs w:val="24"/>
                              </w:rPr>
                            </w:pPr>
                          </w:p>
                          <w:p w:rsidR="0031462B" w:rsidRPr="00166B37" w:rsidRDefault="0031462B" w:rsidP="00CA2876">
                            <w:pPr>
                              <w:pStyle w:val="ae"/>
                              <w:spacing w:after="0"/>
                              <w:jc w:val="center"/>
                              <w:rPr>
                                <w:b/>
                                <w:bCs/>
                                <w:iCs/>
                                <w:szCs w:val="24"/>
                              </w:rPr>
                            </w:pPr>
                            <w:r w:rsidRPr="00166B37">
                              <w:rPr>
                                <w:b/>
                                <w:bCs/>
                                <w:iCs/>
                                <w:szCs w:val="24"/>
                              </w:rPr>
                              <w:t>(реестровый номер закупки _______________________)</w:t>
                            </w:r>
                          </w:p>
                          <w:p w:rsidR="0031462B" w:rsidRPr="00C65751" w:rsidRDefault="0031462B" w:rsidP="00CA2876">
                            <w:pPr>
                              <w:pStyle w:val="ae"/>
                              <w:spacing w:after="0"/>
                              <w:jc w:val="center"/>
                              <w:rPr>
                                <w:b/>
                                <w:bCs/>
                                <w:iCs/>
                                <w:szCs w:val="24"/>
                                <w:u w:val="single"/>
                              </w:rPr>
                            </w:pPr>
                          </w:p>
                          <w:p w:rsidR="0031462B" w:rsidRDefault="0031462B" w:rsidP="00CA2876">
                            <w:pPr>
                              <w:pStyle w:val="33"/>
                              <w:tabs>
                                <w:tab w:val="clear" w:pos="1307"/>
                              </w:tabs>
                              <w:ind w:left="0"/>
                              <w:rPr>
                                <w:szCs w:val="24"/>
                              </w:rPr>
                            </w:pPr>
                          </w:p>
                          <w:p w:rsidR="0031462B" w:rsidRDefault="0031462B" w:rsidP="00CA2876">
                            <w:pPr>
                              <w:pStyle w:val="33"/>
                              <w:tabs>
                                <w:tab w:val="clear" w:pos="1307"/>
                              </w:tabs>
                              <w:ind w:left="0"/>
                              <w:rPr>
                                <w:szCs w:val="24"/>
                              </w:rPr>
                            </w:pPr>
                          </w:p>
                          <w:p w:rsidR="0031462B" w:rsidRDefault="0031462B" w:rsidP="00CA2876">
                            <w:pPr>
                              <w:pStyle w:val="33"/>
                              <w:tabs>
                                <w:tab w:val="clear" w:pos="1307"/>
                              </w:tabs>
                              <w:ind w:left="0"/>
                              <w:rPr>
                                <w:szCs w:val="24"/>
                              </w:rPr>
                            </w:pPr>
                          </w:p>
                          <w:p w:rsidR="0031462B" w:rsidRPr="003708E5" w:rsidRDefault="0031462B" w:rsidP="00CA2876">
                            <w:pPr>
                              <w:pStyle w:val="33"/>
                              <w:tabs>
                                <w:tab w:val="clear" w:pos="1307"/>
                              </w:tabs>
                              <w:ind w:left="0"/>
                              <w:rPr>
                                <w:sz w:val="20"/>
                              </w:rPr>
                            </w:pPr>
                            <w:r w:rsidRPr="003708E5">
                              <w:rPr>
                                <w:sz w:val="20"/>
                              </w:rPr>
                              <w:t>Регистрационный номер заявки №_________</w:t>
                            </w:r>
                          </w:p>
                          <w:p w:rsidR="0031462B" w:rsidRPr="003708E5" w:rsidRDefault="0031462B"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31462B" w:rsidRPr="003708E5" w:rsidRDefault="0031462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1462B" w:rsidRPr="00C65751" w:rsidRDefault="0031462B" w:rsidP="00CA2876">
                            <w:pPr>
                              <w:pStyle w:val="33"/>
                              <w:tabs>
                                <w:tab w:val="clear" w:pos="1307"/>
                              </w:tabs>
                              <w:ind w:left="0"/>
                              <w:rPr>
                                <w:color w:val="0000FF"/>
                                <w:szCs w:val="24"/>
                              </w:rPr>
                            </w:pPr>
                          </w:p>
                          <w:p w:rsidR="0031462B" w:rsidRPr="00443C90" w:rsidRDefault="0031462B" w:rsidP="00CA2876">
                            <w:pPr>
                              <w:pStyle w:val="33"/>
                              <w:tabs>
                                <w:tab w:val="clear" w:pos="1307"/>
                              </w:tabs>
                              <w:ind w:left="0"/>
                              <w:rPr>
                                <w:color w:val="0000FF"/>
                                <w:sz w:val="14"/>
                                <w:szCs w:val="14"/>
                              </w:rPr>
                            </w:pPr>
                          </w:p>
                          <w:p w:rsidR="0031462B" w:rsidRDefault="0031462B" w:rsidP="00CA2876">
                            <w:pPr>
                              <w:pStyle w:val="ae"/>
                              <w:spacing w:after="0"/>
                              <w:jc w:val="left"/>
                              <w:rPr>
                                <w:bCs/>
                                <w:i/>
                                <w:iCs/>
                                <w:szCs w:val="24"/>
                                <w:vertAlign w:val="superscript"/>
                              </w:rPr>
                            </w:pPr>
                          </w:p>
                          <w:p w:rsidR="0031462B" w:rsidRDefault="0031462B"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31462B" w:rsidRDefault="0031462B" w:rsidP="00CA2876">
                      <w:pPr>
                        <w:pStyle w:val="h4"/>
                        <w:spacing w:before="0"/>
                        <w:jc w:val="right"/>
                      </w:pPr>
                      <w:r w:rsidRPr="00C65751">
                        <w:t xml:space="preserve">Заказчику: </w:t>
                      </w:r>
                      <w:r>
                        <w:rPr>
                          <w:u w:val="single"/>
                        </w:rPr>
                        <w:t>Агентство стратегических инициатив</w:t>
                      </w:r>
                    </w:p>
                    <w:p w:rsidR="0031462B" w:rsidRDefault="0031462B" w:rsidP="00CA2876">
                      <w:pPr>
                        <w:pStyle w:val="h4"/>
                        <w:spacing w:before="0"/>
                        <w:jc w:val="right"/>
                        <w:rPr>
                          <w:i/>
                        </w:rPr>
                      </w:pPr>
                    </w:p>
                    <w:p w:rsidR="0031462B" w:rsidRPr="00C65751" w:rsidRDefault="0031462B" w:rsidP="00CA2876">
                      <w:pPr>
                        <w:pStyle w:val="h4"/>
                        <w:spacing w:before="0"/>
                        <w:jc w:val="right"/>
                        <w:rPr>
                          <w:i/>
                        </w:rPr>
                      </w:pPr>
                    </w:p>
                    <w:p w:rsidR="0031462B" w:rsidRPr="00C65751" w:rsidRDefault="0031462B" w:rsidP="00CA2876">
                      <w:pPr>
                        <w:jc w:val="center"/>
                        <w:rPr>
                          <w:b/>
                          <w:sz w:val="24"/>
                          <w:szCs w:val="24"/>
                        </w:rPr>
                      </w:pPr>
                      <w:r w:rsidRPr="00C65751">
                        <w:rPr>
                          <w:b/>
                          <w:sz w:val="24"/>
                          <w:szCs w:val="24"/>
                        </w:rPr>
                        <w:t>ЗАЯВКА</w:t>
                      </w:r>
                    </w:p>
                    <w:p w:rsidR="0031462B" w:rsidRDefault="0031462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1462B" w:rsidRDefault="0031462B" w:rsidP="00CA2876">
                      <w:pPr>
                        <w:jc w:val="center"/>
                        <w:rPr>
                          <w:b/>
                          <w:sz w:val="24"/>
                          <w:szCs w:val="24"/>
                        </w:rPr>
                      </w:pPr>
                    </w:p>
                    <w:p w:rsidR="0031462B" w:rsidRPr="00160EA1" w:rsidRDefault="0031462B" w:rsidP="00CA2876">
                      <w:pPr>
                        <w:pStyle w:val="ae"/>
                        <w:spacing w:after="0"/>
                        <w:jc w:val="center"/>
                        <w:rPr>
                          <w:b/>
                          <w:szCs w:val="24"/>
                        </w:rPr>
                      </w:pPr>
                      <w:r w:rsidRPr="00D14D73">
                        <w:rPr>
                          <w:b/>
                          <w:szCs w:val="24"/>
                        </w:rPr>
                        <w:t>на</w:t>
                      </w:r>
                      <w:r>
                        <w:rPr>
                          <w:b/>
                          <w:szCs w:val="24"/>
                        </w:rPr>
                        <w:t xml:space="preserve"> </w:t>
                      </w:r>
                      <w:r w:rsidRPr="00161D94">
                        <w:rPr>
                          <w:b/>
                          <w:bCs/>
                          <w:szCs w:val="24"/>
                          <w:lang w:eastAsia="en-US"/>
                        </w:rPr>
                        <w:t>разработку комплекса мер по внедрению лучших практик государственно-частного партнерства в социальной сфере для субъектов Российской Федерации</w:t>
                      </w:r>
                    </w:p>
                    <w:p w:rsidR="0031462B" w:rsidRPr="00C65751" w:rsidRDefault="0031462B" w:rsidP="00CA2876">
                      <w:pPr>
                        <w:pStyle w:val="ae"/>
                        <w:spacing w:after="0"/>
                        <w:jc w:val="center"/>
                        <w:rPr>
                          <w:szCs w:val="24"/>
                        </w:rPr>
                      </w:pPr>
                    </w:p>
                    <w:p w:rsidR="0031462B" w:rsidRPr="00166B37" w:rsidRDefault="0031462B" w:rsidP="00CA2876">
                      <w:pPr>
                        <w:pStyle w:val="ae"/>
                        <w:spacing w:after="0"/>
                        <w:jc w:val="center"/>
                        <w:rPr>
                          <w:b/>
                          <w:bCs/>
                          <w:iCs/>
                          <w:szCs w:val="24"/>
                        </w:rPr>
                      </w:pPr>
                      <w:r w:rsidRPr="00166B37">
                        <w:rPr>
                          <w:b/>
                          <w:bCs/>
                          <w:iCs/>
                          <w:szCs w:val="24"/>
                        </w:rPr>
                        <w:t>(реестровый номер закупки _______________________)</w:t>
                      </w:r>
                    </w:p>
                    <w:p w:rsidR="0031462B" w:rsidRPr="00C65751" w:rsidRDefault="0031462B" w:rsidP="00CA2876">
                      <w:pPr>
                        <w:pStyle w:val="ae"/>
                        <w:spacing w:after="0"/>
                        <w:jc w:val="center"/>
                        <w:rPr>
                          <w:b/>
                          <w:bCs/>
                          <w:iCs/>
                          <w:szCs w:val="24"/>
                          <w:u w:val="single"/>
                        </w:rPr>
                      </w:pPr>
                    </w:p>
                    <w:p w:rsidR="0031462B" w:rsidRDefault="0031462B" w:rsidP="00CA2876">
                      <w:pPr>
                        <w:pStyle w:val="33"/>
                        <w:tabs>
                          <w:tab w:val="clear" w:pos="1307"/>
                        </w:tabs>
                        <w:ind w:left="0"/>
                        <w:rPr>
                          <w:szCs w:val="24"/>
                        </w:rPr>
                      </w:pPr>
                    </w:p>
                    <w:p w:rsidR="0031462B" w:rsidRDefault="0031462B" w:rsidP="00CA2876">
                      <w:pPr>
                        <w:pStyle w:val="33"/>
                        <w:tabs>
                          <w:tab w:val="clear" w:pos="1307"/>
                        </w:tabs>
                        <w:ind w:left="0"/>
                        <w:rPr>
                          <w:szCs w:val="24"/>
                        </w:rPr>
                      </w:pPr>
                    </w:p>
                    <w:p w:rsidR="0031462B" w:rsidRDefault="0031462B" w:rsidP="00CA2876">
                      <w:pPr>
                        <w:pStyle w:val="33"/>
                        <w:tabs>
                          <w:tab w:val="clear" w:pos="1307"/>
                        </w:tabs>
                        <w:ind w:left="0"/>
                        <w:rPr>
                          <w:szCs w:val="24"/>
                        </w:rPr>
                      </w:pPr>
                    </w:p>
                    <w:p w:rsidR="0031462B" w:rsidRPr="003708E5" w:rsidRDefault="0031462B" w:rsidP="00CA2876">
                      <w:pPr>
                        <w:pStyle w:val="33"/>
                        <w:tabs>
                          <w:tab w:val="clear" w:pos="1307"/>
                        </w:tabs>
                        <w:ind w:left="0"/>
                        <w:rPr>
                          <w:sz w:val="20"/>
                        </w:rPr>
                      </w:pPr>
                      <w:r w:rsidRPr="003708E5">
                        <w:rPr>
                          <w:sz w:val="20"/>
                        </w:rPr>
                        <w:t>Регистрационный номер заявки №_________</w:t>
                      </w:r>
                    </w:p>
                    <w:p w:rsidR="0031462B" w:rsidRPr="003708E5" w:rsidRDefault="0031462B"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31462B" w:rsidRPr="003708E5" w:rsidRDefault="0031462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1462B" w:rsidRPr="00C65751" w:rsidRDefault="0031462B" w:rsidP="00CA2876">
                      <w:pPr>
                        <w:pStyle w:val="33"/>
                        <w:tabs>
                          <w:tab w:val="clear" w:pos="1307"/>
                        </w:tabs>
                        <w:ind w:left="0"/>
                        <w:rPr>
                          <w:color w:val="0000FF"/>
                          <w:szCs w:val="24"/>
                        </w:rPr>
                      </w:pPr>
                    </w:p>
                    <w:p w:rsidR="0031462B" w:rsidRPr="00443C90" w:rsidRDefault="0031462B" w:rsidP="00CA2876">
                      <w:pPr>
                        <w:pStyle w:val="33"/>
                        <w:tabs>
                          <w:tab w:val="clear" w:pos="1307"/>
                        </w:tabs>
                        <w:ind w:left="0"/>
                        <w:rPr>
                          <w:color w:val="0000FF"/>
                          <w:sz w:val="14"/>
                          <w:szCs w:val="14"/>
                        </w:rPr>
                      </w:pPr>
                    </w:p>
                    <w:p w:rsidR="0031462B" w:rsidRDefault="0031462B" w:rsidP="00CA2876">
                      <w:pPr>
                        <w:pStyle w:val="ae"/>
                        <w:spacing w:after="0"/>
                        <w:jc w:val="left"/>
                        <w:rPr>
                          <w:bCs/>
                          <w:i/>
                          <w:iCs/>
                          <w:szCs w:val="24"/>
                          <w:vertAlign w:val="superscript"/>
                        </w:rPr>
                      </w:pPr>
                    </w:p>
                    <w:p w:rsidR="0031462B" w:rsidRDefault="0031462B"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6"/>
      <w:bookmarkEnd w:id="47"/>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8" w:name="_Toc168126700"/>
      <w:bookmarkStart w:id="4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8"/>
      <w:bookmarkEnd w:id="49"/>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50" w:name="_Toc168126702"/>
      <w:bookmarkStart w:id="51" w:name="_Toc253767368"/>
      <w:r w:rsidRPr="00297AEF">
        <w:rPr>
          <w:sz w:val="24"/>
          <w:szCs w:val="24"/>
        </w:rPr>
        <w:t xml:space="preserve">ПОДАЧА ЗАЯВОК НА УЧАСТИЕ В </w:t>
      </w:r>
      <w:bookmarkEnd w:id="50"/>
      <w:bookmarkEnd w:id="51"/>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2" w:name="_Toc168126703"/>
      <w:bookmarkStart w:id="53" w:name="_Toc253767369"/>
      <w:r w:rsidRPr="00297AEF">
        <w:rPr>
          <w:sz w:val="24"/>
          <w:szCs w:val="24"/>
        </w:rPr>
        <w:t xml:space="preserve">4.1. Порядок, место, дата начала и дата окончания срока подачи заявок на участие в </w:t>
      </w:r>
      <w:bookmarkEnd w:id="52"/>
      <w:bookmarkEnd w:id="53"/>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lastRenderedPageBreak/>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4D7E90">
        <w:rPr>
          <w:sz w:val="24"/>
          <w:szCs w:val="24"/>
        </w:rPr>
        <w:t>.</w:t>
      </w:r>
    </w:p>
    <w:p w:rsidR="00F215F1" w:rsidRPr="004D7E90" w:rsidRDefault="00361A0D" w:rsidP="004D7E90">
      <w:pPr>
        <w:pStyle w:val="ConsNormal"/>
        <w:tabs>
          <w:tab w:val="left" w:pos="1080"/>
        </w:tabs>
        <w:ind w:firstLine="567"/>
        <w:jc w:val="both"/>
        <w:rPr>
          <w:rFonts w:ascii="Times New Roman" w:hAnsi="Times New Roman"/>
          <w:sz w:val="24"/>
          <w:szCs w:val="24"/>
        </w:rPr>
      </w:pPr>
      <w:r w:rsidRPr="004D7E90">
        <w:rPr>
          <w:rFonts w:ascii="Times New Roman" w:hAnsi="Times New Roman"/>
          <w:sz w:val="24"/>
          <w:szCs w:val="24"/>
        </w:rPr>
        <w:t>4.1.2</w:t>
      </w:r>
      <w:r w:rsidR="00230B3A" w:rsidRPr="004D7E90">
        <w:rPr>
          <w:rFonts w:ascii="Times New Roman" w:hAnsi="Times New Roman"/>
          <w:sz w:val="24"/>
          <w:szCs w:val="24"/>
        </w:rPr>
        <w:t>.</w:t>
      </w:r>
      <w:r w:rsidR="00081BE4" w:rsidRPr="004D7E90">
        <w:rPr>
          <w:rFonts w:ascii="Times New Roman" w:hAnsi="Times New Roman"/>
          <w:sz w:val="24"/>
          <w:szCs w:val="24"/>
        </w:rPr>
        <w:t>2</w:t>
      </w:r>
      <w:r w:rsidR="00E370AF" w:rsidRPr="004D7E90">
        <w:rPr>
          <w:rFonts w:ascii="Times New Roman" w:hAnsi="Times New Roman"/>
          <w:sz w:val="24"/>
          <w:szCs w:val="24"/>
        </w:rPr>
        <w:t xml:space="preserve">. </w:t>
      </w:r>
      <w:r w:rsidR="00F215F1" w:rsidRPr="004D7E90">
        <w:rPr>
          <w:rFonts w:ascii="Times New Roman" w:hAnsi="Times New Roman"/>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4D7E90">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w:t>
      </w:r>
      <w:r w:rsidR="004D7E90">
        <w:rPr>
          <w:sz w:val="24"/>
          <w:szCs w:val="24"/>
        </w:rPr>
        <w:t>арактеризующие его квалификацию</w:t>
      </w:r>
      <w:r w:rsidR="0031462B">
        <w:rPr>
          <w:bCs/>
          <w:sz w:val="24"/>
          <w:szCs w:val="24"/>
        </w:rPr>
        <w:t>:</w:t>
      </w:r>
      <w:r w:rsidR="0007596A">
        <w:rPr>
          <w:bCs/>
          <w:sz w:val="24"/>
          <w:szCs w:val="24"/>
        </w:rPr>
        <w:t xml:space="preserve"> благодарственные письма, дипломы и грамоты, </w:t>
      </w:r>
      <w:r w:rsidR="004D7E90" w:rsidRPr="004D7E90">
        <w:rPr>
          <w:bCs/>
          <w:sz w:val="24"/>
          <w:szCs w:val="24"/>
        </w:rPr>
        <w:t>а также любые другие документы подобного характера. Копии документов предоставляются.</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lastRenderedPageBreak/>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4" w:name="_Toc149542939"/>
      <w:bookmarkStart w:id="55" w:name="_Toc168126646"/>
      <w:bookmarkStart w:id="56"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7" w:name="_Toc168126706"/>
      <w:bookmarkStart w:id="58" w:name="_Toc253767372"/>
      <w:r>
        <w:rPr>
          <w:sz w:val="24"/>
          <w:szCs w:val="24"/>
        </w:rPr>
        <w:t>4.4. Заявки на участие в запросе предложений</w:t>
      </w:r>
      <w:r w:rsidRPr="00297AEF">
        <w:rPr>
          <w:sz w:val="24"/>
          <w:szCs w:val="24"/>
        </w:rPr>
        <w:t>, поданные с опозданием</w:t>
      </w:r>
      <w:bookmarkEnd w:id="57"/>
      <w:bookmarkEnd w:id="58"/>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9" w:name="_Toc253767374"/>
      <w:r w:rsidRPr="00297AEF">
        <w:rPr>
          <w:sz w:val="24"/>
          <w:szCs w:val="24"/>
        </w:rPr>
        <w:t xml:space="preserve">РАССМОТРЕНИЕ, ОЦЕНКА И СОПОСТАВЛЕНИЕ ЗАЯВОК НА УЧАСТИЕ В </w:t>
      </w:r>
      <w:bookmarkEnd w:id="59"/>
      <w:r>
        <w:rPr>
          <w:sz w:val="24"/>
          <w:szCs w:val="24"/>
        </w:rPr>
        <w:t>ЗАПРОСЕ ПРЕДЛОЖЕНИЙ</w:t>
      </w:r>
    </w:p>
    <w:p w:rsidR="00A0702B" w:rsidRPr="006E65BA" w:rsidRDefault="00A0702B" w:rsidP="00A0702B">
      <w:pPr>
        <w:pStyle w:val="20"/>
        <w:ind w:firstLine="540"/>
        <w:jc w:val="left"/>
        <w:rPr>
          <w:bCs/>
          <w:sz w:val="24"/>
          <w:szCs w:val="24"/>
        </w:rPr>
      </w:pPr>
      <w:bookmarkStart w:id="60" w:name="_Toc253767376"/>
      <w:bookmarkStart w:id="6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0"/>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lastRenderedPageBreak/>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2"/>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3"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3"/>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w:t>
      </w:r>
      <w:r w:rsidRPr="00297AEF">
        <w:rPr>
          <w:sz w:val="24"/>
          <w:szCs w:val="24"/>
        </w:rPr>
        <w:lastRenderedPageBreak/>
        <w:t xml:space="preserve">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1"/>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4" w:name="_Toc138742698"/>
      <w:bookmarkStart w:id="65" w:name="_Toc168126713"/>
      <w:bookmarkStart w:id="6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7" w:name="_Ref119429973"/>
      <w:bookmarkStart w:id="68" w:name="_Toc138742699"/>
      <w:bookmarkStart w:id="69" w:name="_Toc168126714"/>
      <w:bookmarkStart w:id="70" w:name="_Toc253767380"/>
      <w:bookmarkEnd w:id="64"/>
      <w:bookmarkEnd w:id="65"/>
      <w:bookmarkEnd w:id="66"/>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7"/>
      <w:bookmarkEnd w:id="68"/>
      <w:bookmarkEnd w:id="69"/>
      <w:bookmarkEnd w:id="70"/>
      <w:r>
        <w:rPr>
          <w:sz w:val="24"/>
          <w:szCs w:val="24"/>
        </w:rPr>
        <w:t>договора</w:t>
      </w:r>
    </w:p>
    <w:p w:rsidR="00A0702B" w:rsidRDefault="00A0702B" w:rsidP="00A0702B">
      <w:pPr>
        <w:autoSpaceDE w:val="0"/>
        <w:autoSpaceDN w:val="0"/>
        <w:adjustRightInd w:val="0"/>
        <w:ind w:firstLine="540"/>
        <w:jc w:val="both"/>
        <w:rPr>
          <w:sz w:val="24"/>
          <w:szCs w:val="24"/>
        </w:rPr>
      </w:pPr>
      <w:bookmarkStart w:id="71" w:name="_Ref130891676"/>
      <w:bookmarkStart w:id="72"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lastRenderedPageBreak/>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3" w:name="_Toc138742703"/>
      <w:bookmarkStart w:id="74" w:name="_Toc168126718"/>
      <w:bookmarkStart w:id="75" w:name="_Toc253767385"/>
      <w:bookmarkEnd w:id="71"/>
      <w:bookmarkEnd w:id="72"/>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3"/>
      <w:bookmarkEnd w:id="74"/>
      <w:bookmarkEnd w:id="75"/>
      <w:r>
        <w:rPr>
          <w:sz w:val="24"/>
          <w:szCs w:val="24"/>
        </w:rPr>
        <w:t>ПРОЦЕДУРЫ ЗАКУПКИ</w:t>
      </w:r>
    </w:p>
    <w:p w:rsidR="00A0702B" w:rsidRPr="00297AEF" w:rsidRDefault="00A0702B" w:rsidP="00A0702B">
      <w:pPr>
        <w:pStyle w:val="20"/>
        <w:ind w:firstLine="540"/>
        <w:jc w:val="left"/>
        <w:rPr>
          <w:bCs/>
          <w:sz w:val="24"/>
          <w:szCs w:val="24"/>
        </w:rPr>
      </w:pPr>
      <w:bookmarkStart w:id="76" w:name="_Toc253767386"/>
      <w:r>
        <w:rPr>
          <w:bCs/>
          <w:sz w:val="24"/>
          <w:szCs w:val="24"/>
        </w:rPr>
        <w:t>7</w:t>
      </w:r>
      <w:r w:rsidRPr="00297AEF">
        <w:rPr>
          <w:bCs/>
          <w:sz w:val="24"/>
          <w:szCs w:val="24"/>
        </w:rPr>
        <w:t xml:space="preserve">.1. Обжалование результатов </w:t>
      </w:r>
      <w:bookmarkEnd w:id="76"/>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CD56CE" w:rsidRDefault="00CD56CE" w:rsidP="00493A22">
      <w:pPr>
        <w:pStyle w:val="10"/>
      </w:pPr>
      <w:bookmarkStart w:id="77"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4"/>
      <w:bookmarkEnd w:id="55"/>
      <w:bookmarkEnd w:id="56"/>
      <w:bookmarkEnd w:id="77"/>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8"/>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07"/>
        <w:gridCol w:w="13"/>
        <w:gridCol w:w="9816"/>
      </w:tblGrid>
      <w:tr w:rsidR="00F92A41" w:rsidRPr="00C9553C" w:rsidTr="000A542F">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0A542F">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0A542F">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2F01CB" w:rsidRPr="002F01CB" w:rsidRDefault="002F01CB" w:rsidP="002F01CB">
            <w:pPr>
              <w:rPr>
                <w:b/>
                <w:bCs/>
                <w:sz w:val="24"/>
                <w:szCs w:val="24"/>
              </w:rPr>
            </w:pPr>
            <w:r w:rsidRPr="002F01CB">
              <w:rPr>
                <w:b/>
                <w:bCs/>
                <w:sz w:val="24"/>
                <w:szCs w:val="24"/>
              </w:rPr>
              <w:t>Место нахождения: 121099, Москва, ул. Новый Арбат, д.36/9</w:t>
            </w:r>
          </w:p>
          <w:p w:rsidR="002F01CB" w:rsidRPr="002F01CB" w:rsidRDefault="002F01CB" w:rsidP="002F01CB">
            <w:pPr>
              <w:rPr>
                <w:b/>
                <w:bCs/>
                <w:sz w:val="24"/>
                <w:szCs w:val="24"/>
              </w:rPr>
            </w:pPr>
            <w:r w:rsidRPr="002F01CB">
              <w:rPr>
                <w:b/>
                <w:bCs/>
                <w:sz w:val="24"/>
                <w:szCs w:val="24"/>
              </w:rPr>
              <w:t xml:space="preserve">Почтовый адрес: 121099, Москва, ул. Новый Арбат, д.36/9 </w:t>
            </w:r>
          </w:p>
          <w:p w:rsidR="002F01CB" w:rsidRPr="0031462B" w:rsidRDefault="002F01CB" w:rsidP="002F01CB">
            <w:pPr>
              <w:rPr>
                <w:b/>
                <w:bCs/>
                <w:sz w:val="24"/>
                <w:szCs w:val="24"/>
              </w:rPr>
            </w:pPr>
            <w:r w:rsidRPr="002F01CB">
              <w:rPr>
                <w:b/>
                <w:bCs/>
                <w:sz w:val="24"/>
                <w:szCs w:val="24"/>
              </w:rPr>
              <w:t xml:space="preserve">Адрес электронной почты: </w:t>
            </w:r>
            <w:hyperlink r:id="rId11" w:history="1">
              <w:r w:rsidR="0031462B" w:rsidRPr="00A32E9E">
                <w:rPr>
                  <w:rStyle w:val="a8"/>
                  <w:b/>
                  <w:bCs/>
                  <w:sz w:val="24"/>
                  <w:szCs w:val="24"/>
                  <w:lang w:val="en-US"/>
                </w:rPr>
                <w:t>ns</w:t>
              </w:r>
              <w:r w:rsidR="0031462B" w:rsidRPr="0031462B">
                <w:rPr>
                  <w:rStyle w:val="a8"/>
                  <w:b/>
                  <w:bCs/>
                  <w:sz w:val="24"/>
                  <w:szCs w:val="24"/>
                </w:rPr>
                <w:t>.</w:t>
              </w:r>
              <w:r w:rsidR="0031462B" w:rsidRPr="00A32E9E">
                <w:rPr>
                  <w:rStyle w:val="a8"/>
                  <w:b/>
                  <w:bCs/>
                  <w:sz w:val="24"/>
                  <w:szCs w:val="24"/>
                  <w:lang w:val="en-US"/>
                </w:rPr>
                <w:t>smirnova</w:t>
              </w:r>
              <w:r w:rsidR="0031462B" w:rsidRPr="0031462B">
                <w:rPr>
                  <w:rStyle w:val="a8"/>
                  <w:b/>
                  <w:bCs/>
                  <w:sz w:val="24"/>
                  <w:szCs w:val="24"/>
                </w:rPr>
                <w:t>@</w:t>
              </w:r>
              <w:r w:rsidR="0031462B" w:rsidRPr="00A32E9E">
                <w:rPr>
                  <w:rStyle w:val="a8"/>
                  <w:b/>
                  <w:bCs/>
                  <w:sz w:val="24"/>
                  <w:szCs w:val="24"/>
                  <w:lang w:val="en-US"/>
                </w:rPr>
                <w:t>asi</w:t>
              </w:r>
              <w:r w:rsidR="0031462B" w:rsidRPr="0031462B">
                <w:rPr>
                  <w:rStyle w:val="a8"/>
                  <w:b/>
                  <w:bCs/>
                  <w:sz w:val="24"/>
                  <w:szCs w:val="24"/>
                </w:rPr>
                <w:t>.</w:t>
              </w:r>
              <w:r w:rsidR="0031462B" w:rsidRPr="00A32E9E">
                <w:rPr>
                  <w:rStyle w:val="a8"/>
                  <w:b/>
                  <w:bCs/>
                  <w:sz w:val="24"/>
                  <w:szCs w:val="24"/>
                  <w:lang w:val="en-US"/>
                </w:rPr>
                <w:t>ru</w:t>
              </w:r>
            </w:hyperlink>
          </w:p>
          <w:p w:rsidR="002F01CB" w:rsidRPr="0031462B" w:rsidRDefault="002F01CB" w:rsidP="002F01CB">
            <w:pPr>
              <w:rPr>
                <w:b/>
                <w:bCs/>
                <w:sz w:val="24"/>
                <w:szCs w:val="24"/>
              </w:rPr>
            </w:pPr>
            <w:r w:rsidRPr="002F01CB">
              <w:rPr>
                <w:b/>
                <w:bCs/>
                <w:sz w:val="24"/>
                <w:szCs w:val="24"/>
              </w:rPr>
              <w:t xml:space="preserve">Контактный телефон:  </w:t>
            </w:r>
            <w:r w:rsidR="0031462B" w:rsidRPr="0031462B">
              <w:rPr>
                <w:b/>
                <w:bCs/>
                <w:sz w:val="24"/>
                <w:szCs w:val="24"/>
              </w:rPr>
              <w:t>+7 (495) 690-91-29 (264)</w:t>
            </w:r>
          </w:p>
          <w:p w:rsidR="002F01CB" w:rsidRPr="0031462B" w:rsidRDefault="002F01CB" w:rsidP="002F01CB">
            <w:pPr>
              <w:rPr>
                <w:b/>
                <w:bCs/>
                <w:sz w:val="24"/>
                <w:szCs w:val="24"/>
              </w:rPr>
            </w:pPr>
            <w:r w:rsidRPr="002F01CB">
              <w:rPr>
                <w:b/>
                <w:bCs/>
                <w:sz w:val="24"/>
                <w:szCs w:val="24"/>
              </w:rPr>
              <w:t xml:space="preserve">Наименование должности контактного лица: </w:t>
            </w:r>
            <w:r w:rsidR="0031462B">
              <w:rPr>
                <w:b/>
                <w:bCs/>
                <w:sz w:val="24"/>
                <w:szCs w:val="24"/>
              </w:rPr>
              <w:t>Руководитель департамента по поддержке проектов направления «Социальные проекты» Агентства</w:t>
            </w:r>
          </w:p>
          <w:p w:rsidR="00EF7B54" w:rsidRPr="00336774" w:rsidRDefault="002F01CB" w:rsidP="002F01CB">
            <w:pPr>
              <w:rPr>
                <w:sz w:val="24"/>
                <w:szCs w:val="24"/>
              </w:rPr>
            </w:pPr>
            <w:r w:rsidRPr="002F01CB">
              <w:rPr>
                <w:b/>
                <w:bCs/>
                <w:sz w:val="24"/>
                <w:szCs w:val="24"/>
              </w:rPr>
              <w:t xml:space="preserve">Контактное лицо: </w:t>
            </w:r>
            <w:r w:rsidR="0031462B">
              <w:rPr>
                <w:b/>
                <w:bCs/>
                <w:sz w:val="24"/>
                <w:szCs w:val="24"/>
              </w:rPr>
              <w:t>Смирнова Надежда Сергеевна</w:t>
            </w:r>
          </w:p>
        </w:tc>
      </w:tr>
      <w:tr w:rsidR="00F92A41" w:rsidRPr="00C9553C" w:rsidTr="000A542F">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2F01CB" w:rsidRPr="003F19E4" w:rsidRDefault="0031462B" w:rsidP="00E70B25">
            <w:pPr>
              <w:pStyle w:val="a6"/>
              <w:spacing w:before="0" w:after="0"/>
              <w:jc w:val="both"/>
              <w:rPr>
                <w:rFonts w:ascii="Times New Roman" w:hAnsi="Times New Roman"/>
                <w:b w:val="0"/>
                <w:sz w:val="24"/>
                <w:szCs w:val="24"/>
              </w:rPr>
            </w:pPr>
            <w:r w:rsidRPr="003F19E4">
              <w:rPr>
                <w:rFonts w:ascii="Times New Roman" w:hAnsi="Times New Roman"/>
                <w:b w:val="0"/>
                <w:bCs/>
                <w:sz w:val="24"/>
                <w:szCs w:val="24"/>
                <w:lang w:eastAsia="en-US"/>
              </w:rPr>
              <w:t>Разработка комплекса мер по внедрению лучших практик государственно-частного партнерства в социальной сфере для субъектов Российской Федерации</w:t>
            </w:r>
            <w:r w:rsidR="003F19E4">
              <w:rPr>
                <w:rFonts w:ascii="Times New Roman" w:hAnsi="Times New Roman"/>
                <w:b w:val="0"/>
                <w:bCs/>
                <w:sz w:val="24"/>
                <w:szCs w:val="24"/>
                <w:lang w:eastAsia="en-US"/>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2"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0A542F">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0A542F">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0A542F">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7A2099" w:rsidTr="000A542F">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2F01CB" w:rsidRPr="0031462B" w:rsidRDefault="00F92A41" w:rsidP="003F19E4">
            <w:pPr>
              <w:tabs>
                <w:tab w:val="left" w:pos="360"/>
              </w:tabs>
              <w:jc w:val="both"/>
              <w:rPr>
                <w:b/>
                <w:iCs/>
                <w:snapToGrid w:val="0"/>
                <w:sz w:val="24"/>
                <w:szCs w:val="24"/>
              </w:rPr>
            </w:pPr>
            <w:r w:rsidRPr="007A2099">
              <w:rPr>
                <w:b/>
                <w:sz w:val="24"/>
                <w:szCs w:val="24"/>
              </w:rPr>
              <w:t xml:space="preserve">Начальная (максимальная) цена договора: </w:t>
            </w:r>
            <w:r w:rsidR="0031462B" w:rsidRPr="0031462B">
              <w:rPr>
                <w:b/>
                <w:iCs/>
                <w:snapToGrid w:val="0"/>
                <w:sz w:val="24"/>
                <w:szCs w:val="24"/>
              </w:rPr>
              <w:t xml:space="preserve">2 500 000,00 (Два миллиона пятьсот тысяч) руб. 00 коп. </w:t>
            </w:r>
            <w:r w:rsidR="0031462B" w:rsidRPr="003F19E4">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r w:rsidR="003F19E4" w:rsidRPr="003F19E4">
              <w:rPr>
                <w:iCs/>
                <w:snapToGrid w:val="0"/>
                <w:sz w:val="24"/>
                <w:szCs w:val="24"/>
              </w:rPr>
              <w:t>.</w:t>
            </w:r>
          </w:p>
        </w:tc>
      </w:tr>
      <w:tr w:rsidR="00F92A41" w:rsidRPr="00C9553C" w:rsidTr="000A542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0A542F">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2F01CB" w:rsidRPr="007A2099" w:rsidRDefault="0031462B" w:rsidP="00275416">
            <w:pPr>
              <w:pStyle w:val="36"/>
              <w:widowControl w:val="0"/>
              <w:spacing w:line="320" w:lineRule="atLeast"/>
              <w:ind w:left="0"/>
              <w:jc w:val="both"/>
              <w:rPr>
                <w:i w:val="0"/>
                <w:sz w:val="24"/>
                <w:szCs w:val="24"/>
              </w:rPr>
            </w:pPr>
            <w:r w:rsidRPr="003F19E4">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tc>
      </w:tr>
      <w:tr w:rsidR="00F92A41" w:rsidRPr="00C9553C" w:rsidTr="000A542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0A542F">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1622D1" w:rsidRDefault="00DC3D14" w:rsidP="00ED5EE4">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2F01CB" w:rsidRDefault="00F92A41" w:rsidP="002F01CB">
            <w:pPr>
              <w:jc w:val="both"/>
              <w:rPr>
                <w:b/>
                <w:sz w:val="24"/>
                <w:szCs w:val="24"/>
              </w:rPr>
            </w:pPr>
            <w:r w:rsidRPr="00373DD6">
              <w:rPr>
                <w:b/>
                <w:sz w:val="24"/>
                <w:szCs w:val="24"/>
              </w:rPr>
              <w:t>Срок оказания услуг:</w:t>
            </w:r>
          </w:p>
          <w:p w:rsidR="002F01CB" w:rsidRPr="003F19E4" w:rsidRDefault="00E43E4C" w:rsidP="00E43E4C">
            <w:pPr>
              <w:jc w:val="both"/>
              <w:rPr>
                <w:sz w:val="24"/>
                <w:szCs w:val="24"/>
                <w:highlight w:val="yellow"/>
              </w:rPr>
            </w:pPr>
            <w:r>
              <w:rPr>
                <w:sz w:val="24"/>
                <w:szCs w:val="24"/>
                <w:lang w:eastAsia="en-US"/>
              </w:rPr>
              <w:t>Не более</w:t>
            </w:r>
            <w:r w:rsidRPr="00E43E4C">
              <w:rPr>
                <w:sz w:val="24"/>
                <w:szCs w:val="24"/>
                <w:lang w:eastAsia="en-US"/>
              </w:rPr>
              <w:t xml:space="preserve"> 100 (</w:t>
            </w:r>
            <w:r>
              <w:rPr>
                <w:sz w:val="24"/>
                <w:szCs w:val="24"/>
                <w:lang w:eastAsia="en-US"/>
              </w:rPr>
              <w:t>ста</w:t>
            </w:r>
            <w:r w:rsidRPr="00E43E4C">
              <w:rPr>
                <w:sz w:val="24"/>
                <w:szCs w:val="24"/>
                <w:lang w:eastAsia="en-US"/>
              </w:rPr>
              <w:t>) рабочих дней с момента заключения договора</w:t>
            </w:r>
            <w:r>
              <w:rPr>
                <w:sz w:val="24"/>
                <w:szCs w:val="24"/>
                <w:lang w:eastAsia="en-US"/>
              </w:rPr>
              <w:t>.</w:t>
            </w:r>
          </w:p>
        </w:tc>
      </w:tr>
      <w:tr w:rsidR="00F92A41" w:rsidRPr="00C9553C" w:rsidTr="000A542F">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31462B">
              <w:rPr>
                <w:b/>
                <w:bCs/>
                <w:sz w:val="24"/>
                <w:szCs w:val="24"/>
              </w:rPr>
              <w:t>13</w:t>
            </w:r>
            <w:r w:rsidR="00F86C28">
              <w:rPr>
                <w:b/>
                <w:bCs/>
                <w:sz w:val="24"/>
                <w:szCs w:val="24"/>
              </w:rPr>
              <w:t xml:space="preserve">» </w:t>
            </w:r>
            <w:r w:rsidR="0031462B">
              <w:rPr>
                <w:b/>
                <w:bCs/>
                <w:sz w:val="24"/>
                <w:szCs w:val="24"/>
              </w:rPr>
              <w:t>марта</w:t>
            </w:r>
            <w:r w:rsidR="00F86C28">
              <w:rPr>
                <w:b/>
                <w:bCs/>
                <w:sz w:val="24"/>
                <w:szCs w:val="24"/>
              </w:rPr>
              <w:t xml:space="preserve"> </w:t>
            </w:r>
            <w:r>
              <w:rPr>
                <w:b/>
                <w:bCs/>
                <w:sz w:val="24"/>
                <w:szCs w:val="24"/>
              </w:rPr>
              <w:t>201</w:t>
            </w:r>
            <w:r w:rsidR="0031462B">
              <w:rPr>
                <w:b/>
                <w:bCs/>
                <w:sz w:val="24"/>
                <w:szCs w:val="24"/>
              </w:rPr>
              <w:t>4</w:t>
            </w:r>
            <w:r w:rsidR="00F86C28">
              <w:rPr>
                <w:b/>
                <w:bCs/>
                <w:sz w:val="24"/>
                <w:szCs w:val="24"/>
              </w:rPr>
              <w:t xml:space="preserve"> года</w:t>
            </w:r>
          </w:p>
          <w:p w:rsidR="00EF7B54"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31462B">
              <w:rPr>
                <w:b/>
                <w:bCs/>
                <w:sz w:val="24"/>
                <w:szCs w:val="24"/>
              </w:rPr>
              <w:t>21</w:t>
            </w:r>
            <w:r w:rsidR="00F86C28">
              <w:rPr>
                <w:b/>
                <w:bCs/>
                <w:sz w:val="24"/>
                <w:szCs w:val="24"/>
              </w:rPr>
              <w:t xml:space="preserve">» </w:t>
            </w:r>
            <w:r w:rsidR="0031462B">
              <w:rPr>
                <w:b/>
                <w:bCs/>
                <w:sz w:val="24"/>
                <w:szCs w:val="24"/>
              </w:rPr>
              <w:t>марта</w:t>
            </w:r>
            <w:r w:rsidR="00F86C28">
              <w:rPr>
                <w:b/>
                <w:bCs/>
                <w:sz w:val="24"/>
                <w:szCs w:val="24"/>
              </w:rPr>
              <w:t xml:space="preserve"> </w:t>
            </w:r>
            <w:r w:rsidR="0031462B">
              <w:rPr>
                <w:b/>
                <w:bCs/>
                <w:sz w:val="24"/>
                <w:szCs w:val="24"/>
              </w:rPr>
              <w:t>2014</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lastRenderedPageBreak/>
              <w:t>Суббота, воскресенье - выходные дни.</w:t>
            </w:r>
          </w:p>
        </w:tc>
      </w:tr>
      <w:tr w:rsidR="00F92A41" w:rsidRPr="00C9553C" w:rsidTr="000A542F">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0A542F">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3F19E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3F19E4">
              <w:rPr>
                <w:sz w:val="24"/>
                <w:szCs w:val="24"/>
              </w:rPr>
              <w:t>«</w:t>
            </w:r>
            <w:r w:rsidR="003F19E4" w:rsidRPr="003F19E4">
              <w:rPr>
                <w:b/>
                <w:sz w:val="24"/>
                <w:szCs w:val="24"/>
              </w:rPr>
              <w:t>24</w:t>
            </w:r>
            <w:r w:rsidR="00F86C28" w:rsidRPr="003F19E4">
              <w:rPr>
                <w:b/>
                <w:sz w:val="24"/>
                <w:szCs w:val="24"/>
              </w:rPr>
              <w:t xml:space="preserve">» </w:t>
            </w:r>
            <w:r w:rsidR="003F19E4" w:rsidRPr="003F19E4">
              <w:rPr>
                <w:b/>
                <w:sz w:val="24"/>
                <w:szCs w:val="24"/>
              </w:rPr>
              <w:t xml:space="preserve">марта </w:t>
            </w:r>
            <w:r w:rsidRPr="003F19E4">
              <w:rPr>
                <w:b/>
                <w:sz w:val="24"/>
                <w:szCs w:val="24"/>
              </w:rPr>
              <w:t>201</w:t>
            </w:r>
            <w:r w:rsidR="003F19E4">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0A542F">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0A542F">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3F19E4">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3F19E4">
              <w:rPr>
                <w:sz w:val="24"/>
                <w:szCs w:val="24"/>
              </w:rPr>
              <w:t>«</w:t>
            </w:r>
            <w:r w:rsidR="003F19E4">
              <w:rPr>
                <w:b/>
                <w:sz w:val="24"/>
                <w:szCs w:val="24"/>
              </w:rPr>
              <w:t>25</w:t>
            </w:r>
            <w:r w:rsidR="00F86C28" w:rsidRPr="003F19E4">
              <w:rPr>
                <w:b/>
                <w:sz w:val="24"/>
                <w:szCs w:val="24"/>
              </w:rPr>
              <w:t xml:space="preserve">» </w:t>
            </w:r>
            <w:r w:rsidR="003F19E4">
              <w:rPr>
                <w:b/>
                <w:sz w:val="24"/>
                <w:szCs w:val="24"/>
              </w:rPr>
              <w:t xml:space="preserve"> марта </w:t>
            </w:r>
            <w:r w:rsidR="00F86C28" w:rsidRPr="003F19E4">
              <w:rPr>
                <w:b/>
                <w:sz w:val="24"/>
                <w:szCs w:val="24"/>
              </w:rPr>
              <w:t xml:space="preserve"> </w:t>
            </w:r>
            <w:r w:rsidRPr="003F19E4">
              <w:rPr>
                <w:b/>
                <w:bCs/>
                <w:sz w:val="24"/>
                <w:szCs w:val="24"/>
              </w:rPr>
              <w:t>20</w:t>
            </w:r>
            <w:r w:rsidR="003F19E4">
              <w:rPr>
                <w:b/>
                <w:bCs/>
                <w:sz w:val="24"/>
                <w:szCs w:val="24"/>
              </w:rPr>
              <w:t>14</w:t>
            </w:r>
            <w:r w:rsidR="00F86C28" w:rsidRPr="003F19E4">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0A542F">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0966E6" w:rsidRPr="007D2FFC" w:rsidTr="00A74D7C">
              <w:trPr>
                <w:trHeight w:val="423"/>
              </w:trPr>
              <w:tc>
                <w:tcPr>
                  <w:tcW w:w="4107" w:type="dxa"/>
                </w:tcPr>
                <w:p w:rsidR="000966E6" w:rsidRPr="00E851EF" w:rsidRDefault="000966E6" w:rsidP="000966E6">
                  <w:pPr>
                    <w:pStyle w:val="affd"/>
                    <w:numPr>
                      <w:ilvl w:val="0"/>
                      <w:numId w:val="35"/>
                    </w:numPr>
                    <w:rPr>
                      <w:sz w:val="24"/>
                    </w:rPr>
                  </w:pPr>
                  <w:r w:rsidRPr="00E851EF">
                    <w:rPr>
                      <w:sz w:val="24"/>
                    </w:rPr>
                    <w:t>Цена договора</w:t>
                  </w:r>
                </w:p>
              </w:tc>
              <w:tc>
                <w:tcPr>
                  <w:tcW w:w="2268" w:type="dxa"/>
                  <w:vAlign w:val="center"/>
                </w:tcPr>
                <w:p w:rsidR="000966E6" w:rsidRPr="00E851EF" w:rsidRDefault="00A216A6" w:rsidP="00A74D7C">
                  <w:pPr>
                    <w:jc w:val="center"/>
                    <w:rPr>
                      <w:sz w:val="24"/>
                      <w:highlight w:val="red"/>
                    </w:rPr>
                  </w:pPr>
                  <w:r w:rsidRPr="00A216A6">
                    <w:rPr>
                      <w:sz w:val="24"/>
                    </w:rPr>
                    <w:t>60</w:t>
                  </w:r>
                  <w:r>
                    <w:rPr>
                      <w:sz w:val="24"/>
                    </w:rPr>
                    <w:t xml:space="preserve"> %</w:t>
                  </w:r>
                </w:p>
              </w:tc>
              <w:tc>
                <w:tcPr>
                  <w:tcW w:w="2606" w:type="dxa"/>
                  <w:vAlign w:val="center"/>
                </w:tcPr>
                <w:p w:rsidR="000966E6" w:rsidRPr="0096102A" w:rsidRDefault="00A216A6" w:rsidP="00A74D7C">
                  <w:pPr>
                    <w:jc w:val="center"/>
                    <w:rPr>
                      <w:bCs/>
                      <w:sz w:val="24"/>
                      <w:szCs w:val="24"/>
                    </w:rPr>
                  </w:pPr>
                  <w:r>
                    <w:rPr>
                      <w:bCs/>
                      <w:sz w:val="24"/>
                      <w:szCs w:val="24"/>
                    </w:rPr>
                    <w:t>0,60</w:t>
                  </w:r>
                </w:p>
              </w:tc>
            </w:tr>
            <w:tr w:rsidR="000966E6" w:rsidRPr="007D2FFC" w:rsidTr="00A74D7C">
              <w:trPr>
                <w:trHeight w:val="362"/>
              </w:trPr>
              <w:tc>
                <w:tcPr>
                  <w:tcW w:w="4107" w:type="dxa"/>
                </w:tcPr>
                <w:p w:rsidR="000966E6" w:rsidRPr="00E851EF" w:rsidRDefault="000966E6" w:rsidP="000966E6">
                  <w:pPr>
                    <w:pStyle w:val="affd"/>
                    <w:numPr>
                      <w:ilvl w:val="0"/>
                      <w:numId w:val="35"/>
                    </w:numPr>
                    <w:rPr>
                      <w:sz w:val="24"/>
                    </w:rPr>
                  </w:pPr>
                  <w:r w:rsidRPr="00E851EF">
                    <w:rPr>
                      <w:sz w:val="24"/>
                    </w:rPr>
                    <w:t>Квалификация участника (опыт, образование, квалификация персонала, деловая репутация)</w:t>
                  </w:r>
                </w:p>
              </w:tc>
              <w:tc>
                <w:tcPr>
                  <w:tcW w:w="2268" w:type="dxa"/>
                  <w:vAlign w:val="center"/>
                </w:tcPr>
                <w:p w:rsidR="000966E6" w:rsidRPr="00E851EF" w:rsidRDefault="00A216A6" w:rsidP="00A74D7C">
                  <w:pPr>
                    <w:jc w:val="center"/>
                    <w:rPr>
                      <w:sz w:val="24"/>
                      <w:highlight w:val="red"/>
                    </w:rPr>
                  </w:pPr>
                  <w:r w:rsidRPr="00A216A6">
                    <w:rPr>
                      <w:sz w:val="24"/>
                    </w:rPr>
                    <w:t>40</w:t>
                  </w:r>
                  <w:r>
                    <w:rPr>
                      <w:sz w:val="24"/>
                    </w:rPr>
                    <w:t xml:space="preserve"> %</w:t>
                  </w:r>
                </w:p>
              </w:tc>
              <w:tc>
                <w:tcPr>
                  <w:tcW w:w="2606" w:type="dxa"/>
                  <w:vAlign w:val="center"/>
                </w:tcPr>
                <w:p w:rsidR="000966E6" w:rsidRPr="00A546F9" w:rsidRDefault="00A216A6" w:rsidP="00A74D7C">
                  <w:pPr>
                    <w:jc w:val="center"/>
                    <w:rPr>
                      <w:bCs/>
                      <w:sz w:val="24"/>
                      <w:szCs w:val="24"/>
                    </w:rPr>
                  </w:pPr>
                  <w:r>
                    <w:rPr>
                      <w:bCs/>
                      <w:sz w:val="24"/>
                      <w:szCs w:val="24"/>
                    </w:rPr>
                    <w:t>0,40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099" w:rsidRDefault="00F92A41" w:rsidP="00ED5EE4">
            <w:pPr>
              <w:autoSpaceDE w:val="0"/>
              <w:autoSpaceDN w:val="0"/>
              <w:adjustRightInd w:val="0"/>
              <w:ind w:firstLine="284"/>
              <w:jc w:val="both"/>
              <w:rPr>
                <w:color w:val="FF0000"/>
                <w:sz w:val="24"/>
                <w:szCs w:val="24"/>
              </w:rPr>
            </w:pPr>
            <w:r w:rsidRPr="007A2099">
              <w:rPr>
                <w:sz w:val="24"/>
                <w:szCs w:val="24"/>
              </w:rPr>
              <w:t>а) Цена договора;</w:t>
            </w:r>
          </w:p>
          <w:p w:rsidR="00F92A41" w:rsidRDefault="0007596A" w:rsidP="00F16A1B">
            <w:pPr>
              <w:autoSpaceDE w:val="0"/>
              <w:autoSpaceDN w:val="0"/>
              <w:adjustRightInd w:val="0"/>
              <w:ind w:firstLine="284"/>
              <w:jc w:val="both"/>
              <w:rPr>
                <w:sz w:val="24"/>
                <w:szCs w:val="24"/>
              </w:rPr>
            </w:pPr>
            <w:r>
              <w:rPr>
                <w:sz w:val="24"/>
                <w:szCs w:val="24"/>
              </w:rPr>
              <w:t xml:space="preserve">б) </w:t>
            </w:r>
            <w:r w:rsidR="000966E6" w:rsidRPr="007A2099">
              <w:rPr>
                <w:sz w:val="24"/>
                <w:szCs w:val="24"/>
              </w:rPr>
              <w:t>Квалификация участника (опыт, образование, квалификация персонала, деловая репутация)</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A542F">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0A542F">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36.7pt" o:ole="">
                  <v:imagedata r:id="rId14" o:title=""/>
                </v:shape>
                <o:OLEObject Type="Embed" ProgID="Equation.3" ShapeID="_x0000_i1025" DrawAspect="Content" ObjectID="_1456159028" r:id="rId15"/>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15pt;height:20.4pt" o:ole="">
                  <v:imagedata r:id="rId16" o:title=""/>
                </v:shape>
                <o:OLEObject Type="Embed" ProgID="Equation.3" ShapeID="_x0000_i1026" DrawAspect="Content" ObjectID="_1456159029" r:id="rId17"/>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65pt;height:25.15pt" o:ole="">
                  <v:imagedata r:id="rId18" o:title=""/>
                </v:shape>
                <o:OLEObject Type="Embed" ProgID="Equation.3" ShapeID="_x0000_i1027" DrawAspect="Content" ObjectID="_1456159030" r:id="rId19"/>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 xml:space="preserve">запроса предложений </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35pt;height:25.15pt" o:ole="">
                  <v:imagedata r:id="rId20" o:title=""/>
                </v:shape>
                <o:OLEObject Type="Embed" ProgID="Equation.3" ShapeID="_x0000_i1028" DrawAspect="Content" ObjectID="_1456159031" r:id="rId21"/>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25pt;height:26.5pt" o:ole="">
                  <v:imagedata r:id="rId22" o:title=""/>
                </v:shape>
                <o:OLEObject Type="Embed" ProgID="Equation.3" ShapeID="_x0000_i1029" DrawAspect="Content" ObjectID="_1456159032" r:id="rId23"/>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3.1pt;height:18.35pt" o:ole="">
                  <v:imagedata r:id="rId24" o:title=""/>
                </v:shape>
                <o:OLEObject Type="Embed" ProgID="Equation.3" ShapeID="_x0000_i1030" DrawAspect="Content" ObjectID="_1456159033" r:id="rId25"/>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75pt;height:21.75pt" o:ole="">
                  <v:imagedata r:id="rId26" o:title=""/>
                </v:shape>
                <o:OLEObject Type="Embed" ProgID="Equation.3" ShapeID="_x0000_i1031" DrawAspect="Content" ObjectID="_1456159034" r:id="rId27"/>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10800" w:type="dxa"/>
              <w:tblCellMar>
                <w:left w:w="0" w:type="dxa"/>
                <w:right w:w="0" w:type="dxa"/>
              </w:tblCellMar>
              <w:tblLook w:val="04A0" w:firstRow="1" w:lastRow="0" w:firstColumn="1" w:lastColumn="0" w:noHBand="0" w:noVBand="1"/>
            </w:tblPr>
            <w:tblGrid>
              <w:gridCol w:w="5298"/>
              <w:gridCol w:w="5502"/>
            </w:tblGrid>
            <w:tr w:rsidR="00E8221E" w:rsidRPr="005211BB" w:rsidTr="008F2E57">
              <w:trPr>
                <w:trHeight w:val="3232"/>
              </w:trPr>
              <w:tc>
                <w:tcPr>
                  <w:tcW w:w="5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407D" w:rsidRPr="004D407D" w:rsidRDefault="004D407D" w:rsidP="004D407D">
                  <w:pPr>
                    <w:tabs>
                      <w:tab w:val="left" w:pos="0"/>
                    </w:tabs>
                    <w:rPr>
                      <w:bCs/>
                      <w:i/>
                      <w:iCs/>
                      <w:sz w:val="24"/>
                      <w:szCs w:val="24"/>
                      <w:shd w:val="clear" w:color="auto" w:fill="FFFFFF"/>
                    </w:rPr>
                  </w:pPr>
                  <w:r w:rsidRPr="004D407D">
                    <w:rPr>
                      <w:b/>
                      <w:i/>
                      <w:sz w:val="24"/>
                      <w:szCs w:val="24"/>
                    </w:rPr>
                    <w:lastRenderedPageBreak/>
                    <w:t>Показатель 1.</w:t>
                  </w:r>
                  <w:r w:rsidRPr="004D407D">
                    <w:rPr>
                      <w:i/>
                      <w:sz w:val="24"/>
                      <w:szCs w:val="24"/>
                    </w:rPr>
                    <w:t xml:space="preserve">  </w:t>
                  </w:r>
                  <w:r w:rsidR="00363D89">
                    <w:rPr>
                      <w:i/>
                      <w:sz w:val="24"/>
                      <w:szCs w:val="24"/>
                    </w:rPr>
                    <w:t>Наличие опыта выполнения аналогичных проектов, в том числе за определенный промежуток времени</w:t>
                  </w:r>
                  <w:r w:rsidRPr="00E43E4C">
                    <w:rPr>
                      <w:sz w:val="24"/>
                      <w:szCs w:val="24"/>
                      <w:lang w:eastAsia="en-US"/>
                    </w:rPr>
                    <w:t>.</w:t>
                  </w:r>
                  <w:r>
                    <w:rPr>
                      <w:i/>
                      <w:sz w:val="24"/>
                      <w:szCs w:val="24"/>
                    </w:rPr>
                    <w:t xml:space="preserve"> Наличие в штате соответствующих специалистов.</w:t>
                  </w:r>
                </w:p>
                <w:p w:rsidR="00E8221E" w:rsidRPr="0031462B" w:rsidRDefault="00E8221E" w:rsidP="002F01CB">
                  <w:pPr>
                    <w:autoSpaceDE w:val="0"/>
                    <w:autoSpaceDN w:val="0"/>
                    <w:adjustRightInd w:val="0"/>
                    <w:ind w:firstLine="284"/>
                    <w:jc w:val="both"/>
                    <w:rPr>
                      <w:b/>
                      <w:bCs/>
                      <w:sz w:val="24"/>
                      <w:szCs w:val="24"/>
                      <w:highlight w:val="yellow"/>
                    </w:rPr>
                  </w:pPr>
                </w:p>
              </w:tc>
              <w:tc>
                <w:tcPr>
                  <w:tcW w:w="5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21E" w:rsidRPr="008644B6" w:rsidRDefault="00E8221E" w:rsidP="0031462B">
                  <w:pPr>
                    <w:autoSpaceDE w:val="0"/>
                    <w:autoSpaceDN w:val="0"/>
                    <w:adjustRightInd w:val="0"/>
                    <w:jc w:val="both"/>
                    <w:rPr>
                      <w:b/>
                      <w:bCs/>
                      <w:sz w:val="24"/>
                      <w:szCs w:val="24"/>
                    </w:rPr>
                  </w:pPr>
                  <w:r w:rsidRPr="008644B6">
                    <w:rPr>
                      <w:b/>
                      <w:bCs/>
                      <w:sz w:val="24"/>
                      <w:szCs w:val="24"/>
                    </w:rPr>
                    <w:t>Максимальный балл –</w:t>
                  </w:r>
                  <w:r w:rsidR="00363D89" w:rsidRPr="008644B6">
                    <w:rPr>
                      <w:b/>
                      <w:bCs/>
                      <w:sz w:val="24"/>
                      <w:szCs w:val="24"/>
                    </w:rPr>
                    <w:t xml:space="preserve"> </w:t>
                  </w:r>
                  <w:r w:rsidR="008644B6">
                    <w:rPr>
                      <w:b/>
                      <w:bCs/>
                      <w:sz w:val="24"/>
                      <w:szCs w:val="24"/>
                    </w:rPr>
                    <w:t>4</w:t>
                  </w:r>
                  <w:r w:rsidR="008F2E57">
                    <w:rPr>
                      <w:b/>
                      <w:bCs/>
                      <w:sz w:val="24"/>
                      <w:szCs w:val="24"/>
                    </w:rPr>
                    <w:t>5</w:t>
                  </w:r>
                  <w:r w:rsidRPr="008644B6">
                    <w:rPr>
                      <w:b/>
                      <w:bCs/>
                      <w:color w:val="000000" w:themeColor="text1"/>
                      <w:sz w:val="24"/>
                      <w:szCs w:val="24"/>
                    </w:rPr>
                    <w:t>.</w:t>
                  </w:r>
                </w:p>
                <w:p w:rsidR="008F2E57" w:rsidRDefault="00363D89" w:rsidP="003F19E4">
                  <w:pPr>
                    <w:spacing w:line="276" w:lineRule="auto"/>
                    <w:jc w:val="both"/>
                    <w:rPr>
                      <w:sz w:val="24"/>
                    </w:rPr>
                  </w:pPr>
                  <w:r w:rsidRPr="008644B6">
                    <w:rPr>
                      <w:sz w:val="24"/>
                      <w:szCs w:val="24"/>
                    </w:rPr>
                    <w:t>Оценивается на основании представленных данных об опыте</w:t>
                  </w:r>
                  <w:r w:rsidRPr="008644B6">
                    <w:rPr>
                      <w:sz w:val="24"/>
                    </w:rPr>
                    <w:t xml:space="preserve"> </w:t>
                  </w:r>
                  <w:r w:rsidRPr="008644B6">
                    <w:rPr>
                      <w:sz w:val="24"/>
                      <w:szCs w:val="24"/>
                    </w:rPr>
                    <w:t>выполнения аналогичных проектов</w:t>
                  </w:r>
                  <w:r w:rsidRPr="008644B6">
                    <w:rPr>
                      <w:sz w:val="24"/>
                    </w:rPr>
                    <w:t xml:space="preserve"> и  о  наличии в штате</w:t>
                  </w:r>
                  <w:r w:rsidR="008644B6" w:rsidRPr="008644B6">
                    <w:rPr>
                      <w:sz w:val="24"/>
                    </w:rPr>
                    <w:t xml:space="preserve"> соответствующих</w:t>
                  </w:r>
                  <w:r w:rsidRPr="008644B6">
                    <w:rPr>
                      <w:sz w:val="24"/>
                    </w:rPr>
                    <w:t xml:space="preserve"> специалистов.</w:t>
                  </w:r>
                </w:p>
                <w:p w:rsidR="002F01CB" w:rsidRPr="003F19E4" w:rsidRDefault="008F2E57" w:rsidP="008F2E57">
                  <w:pPr>
                    <w:spacing w:after="200" w:line="276" w:lineRule="auto"/>
                    <w:jc w:val="both"/>
                    <w:rPr>
                      <w:i/>
                      <w:sz w:val="24"/>
                    </w:rPr>
                  </w:pPr>
                  <w:r w:rsidRPr="003F19E4">
                    <w:rPr>
                      <w:i/>
                      <w:sz w:val="24"/>
                      <w:szCs w:val="24"/>
                    </w:rPr>
                    <w:t>Оценка осуществляется членами конкурсной  комиссии на основании их профессионального опыта по непрерывной шкале от 0 до 45 баллов,  при этом наихудшему для Заказчика предложению присваивается значение 0 баллов, а наилучшему - 45 баллов, остальным пропорционально.</w:t>
                  </w:r>
                </w:p>
              </w:tc>
            </w:tr>
            <w:tr w:rsidR="00E8221E" w:rsidRPr="005211BB" w:rsidTr="00AF3AC1">
              <w:tc>
                <w:tcPr>
                  <w:tcW w:w="5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407D" w:rsidRPr="004D407D" w:rsidRDefault="004D407D" w:rsidP="004D407D">
                  <w:pPr>
                    <w:tabs>
                      <w:tab w:val="left" w:pos="0"/>
                    </w:tabs>
                    <w:rPr>
                      <w:bCs/>
                      <w:i/>
                      <w:iCs/>
                      <w:sz w:val="24"/>
                      <w:szCs w:val="24"/>
                      <w:shd w:val="clear" w:color="auto" w:fill="FFFFFF"/>
                    </w:rPr>
                  </w:pPr>
                  <w:r w:rsidRPr="004D407D">
                    <w:rPr>
                      <w:b/>
                      <w:i/>
                      <w:sz w:val="24"/>
                      <w:szCs w:val="24"/>
                    </w:rPr>
                    <w:t xml:space="preserve">Показатель 2. </w:t>
                  </w:r>
                  <w:r w:rsidRPr="004D407D">
                    <w:rPr>
                      <w:i/>
                      <w:sz w:val="24"/>
                      <w:szCs w:val="24"/>
                    </w:rPr>
                    <w:t xml:space="preserve"> </w:t>
                  </w:r>
                  <w:r w:rsidR="008644B6">
                    <w:rPr>
                      <w:i/>
                      <w:iCs/>
                      <w:sz w:val="24"/>
                      <w:szCs w:val="24"/>
                    </w:rPr>
                    <w:t>Качество технического предложения (Соответствие предложения участника запроса предложений требованиям Технического Задания)</w:t>
                  </w:r>
                </w:p>
                <w:p w:rsidR="00E8221E" w:rsidRPr="0031462B" w:rsidRDefault="00E8221E" w:rsidP="0031462B">
                  <w:pPr>
                    <w:autoSpaceDE w:val="0"/>
                    <w:autoSpaceDN w:val="0"/>
                    <w:adjustRightInd w:val="0"/>
                    <w:ind w:firstLine="284"/>
                    <w:jc w:val="both"/>
                    <w:rPr>
                      <w:i/>
                      <w:iCs/>
                      <w:sz w:val="24"/>
                      <w:szCs w:val="24"/>
                      <w:highlight w:val="yellow"/>
                    </w:rPr>
                  </w:pPr>
                </w:p>
              </w:tc>
              <w:tc>
                <w:tcPr>
                  <w:tcW w:w="5502" w:type="dxa"/>
                  <w:tcBorders>
                    <w:top w:val="nil"/>
                    <w:left w:val="nil"/>
                    <w:bottom w:val="single" w:sz="8" w:space="0" w:color="auto"/>
                    <w:right w:val="single" w:sz="8" w:space="0" w:color="auto"/>
                  </w:tcBorders>
                  <w:tcMar>
                    <w:top w:w="0" w:type="dxa"/>
                    <w:left w:w="108" w:type="dxa"/>
                    <w:bottom w:w="0" w:type="dxa"/>
                    <w:right w:w="108" w:type="dxa"/>
                  </w:tcMar>
                </w:tcPr>
                <w:p w:rsidR="00E8221E" w:rsidRDefault="00E8221E" w:rsidP="0031462B">
                  <w:pPr>
                    <w:autoSpaceDE w:val="0"/>
                    <w:autoSpaceDN w:val="0"/>
                    <w:adjustRightInd w:val="0"/>
                    <w:jc w:val="both"/>
                    <w:rPr>
                      <w:b/>
                      <w:bCs/>
                      <w:sz w:val="24"/>
                      <w:szCs w:val="24"/>
                    </w:rPr>
                  </w:pPr>
                  <w:r w:rsidRPr="008644B6">
                    <w:rPr>
                      <w:b/>
                      <w:bCs/>
                      <w:sz w:val="24"/>
                      <w:szCs w:val="24"/>
                    </w:rPr>
                    <w:t xml:space="preserve">Максимальный бал  - </w:t>
                  </w:r>
                  <w:r w:rsidR="008644B6">
                    <w:rPr>
                      <w:b/>
                      <w:bCs/>
                      <w:sz w:val="24"/>
                      <w:szCs w:val="24"/>
                    </w:rPr>
                    <w:t>35</w:t>
                  </w:r>
                  <w:r w:rsidRPr="008644B6">
                    <w:rPr>
                      <w:b/>
                      <w:bCs/>
                      <w:sz w:val="24"/>
                      <w:szCs w:val="24"/>
                    </w:rPr>
                    <w:t>.</w:t>
                  </w:r>
                </w:p>
                <w:p w:rsidR="008644B6" w:rsidRDefault="008644B6" w:rsidP="008644B6">
                  <w:pPr>
                    <w:autoSpaceDE w:val="0"/>
                    <w:autoSpaceDN w:val="0"/>
                    <w:adjustRightInd w:val="0"/>
                    <w:ind w:firstLine="284"/>
                    <w:jc w:val="both"/>
                    <w:rPr>
                      <w:sz w:val="24"/>
                      <w:szCs w:val="24"/>
                    </w:rPr>
                  </w:pPr>
                  <w:r>
                    <w:rPr>
                      <w:sz w:val="24"/>
                      <w:szCs w:val="24"/>
                    </w:rPr>
                    <w:t xml:space="preserve">Соответствие Участника закупки данному критерию должно быть подтверждено соответствующими документами и/или надлежащим образом заверенными копиями документов. </w:t>
                  </w:r>
                </w:p>
                <w:p w:rsidR="008644B6" w:rsidRPr="003F19E4" w:rsidRDefault="008644B6" w:rsidP="008644B6">
                  <w:pPr>
                    <w:autoSpaceDE w:val="0"/>
                    <w:autoSpaceDN w:val="0"/>
                    <w:adjustRightInd w:val="0"/>
                    <w:ind w:firstLine="284"/>
                    <w:jc w:val="both"/>
                    <w:rPr>
                      <w:i/>
                      <w:sz w:val="24"/>
                      <w:szCs w:val="24"/>
                    </w:rPr>
                  </w:pPr>
                  <w:r w:rsidRPr="003F19E4">
                    <w:rPr>
                      <w:i/>
                      <w:sz w:val="24"/>
                      <w:szCs w:val="24"/>
                    </w:rPr>
                    <w:t>Оценка осуществляется членами конкурсной  комиссии на основании их профессионального опыта по непрерывной шкале от 0 до 35 баллов,  при этом наихудшему для Заказчика предложению присваивается значение 0 баллов, а наилучшему - 35 баллов, остальным пропорционально.</w:t>
                  </w:r>
                </w:p>
                <w:p w:rsidR="002F01CB" w:rsidRPr="0031462B" w:rsidRDefault="002F01CB" w:rsidP="008F2E57">
                  <w:pPr>
                    <w:autoSpaceDE w:val="0"/>
                    <w:autoSpaceDN w:val="0"/>
                    <w:adjustRightInd w:val="0"/>
                    <w:jc w:val="both"/>
                    <w:rPr>
                      <w:i/>
                      <w:sz w:val="24"/>
                      <w:szCs w:val="24"/>
                      <w:highlight w:val="yellow"/>
                    </w:rPr>
                  </w:pPr>
                </w:p>
              </w:tc>
            </w:tr>
            <w:tr w:rsidR="00E8221E" w:rsidRPr="005211BB" w:rsidTr="00AF3AC1">
              <w:tc>
                <w:tcPr>
                  <w:tcW w:w="52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407D" w:rsidRPr="004D407D" w:rsidRDefault="004D407D" w:rsidP="004D407D">
                  <w:pPr>
                    <w:tabs>
                      <w:tab w:val="left" w:pos="0"/>
                    </w:tabs>
                    <w:rPr>
                      <w:bCs/>
                      <w:i/>
                      <w:iCs/>
                      <w:sz w:val="24"/>
                      <w:szCs w:val="24"/>
                      <w:shd w:val="clear" w:color="auto" w:fill="FFFFFF"/>
                    </w:rPr>
                  </w:pPr>
                  <w:r w:rsidRPr="004D407D">
                    <w:rPr>
                      <w:b/>
                      <w:i/>
                      <w:sz w:val="24"/>
                      <w:szCs w:val="24"/>
                    </w:rPr>
                    <w:t>Показатель 3.</w:t>
                  </w:r>
                  <w:r w:rsidRPr="004D407D">
                    <w:rPr>
                      <w:i/>
                      <w:sz w:val="24"/>
                      <w:szCs w:val="24"/>
                    </w:rPr>
                    <w:t xml:space="preserve">  </w:t>
                  </w:r>
                  <w:r w:rsidRPr="004D407D">
                    <w:rPr>
                      <w:bCs/>
                      <w:i/>
                      <w:iCs/>
                      <w:sz w:val="24"/>
                      <w:szCs w:val="24"/>
                      <w:shd w:val="clear" w:color="auto" w:fill="FFFFFF"/>
                    </w:rPr>
                    <w:t>Деловая репутация участника запроса предложений</w:t>
                  </w:r>
                </w:p>
                <w:p w:rsidR="00E8221E" w:rsidRPr="0031462B" w:rsidRDefault="00E8221E" w:rsidP="002F01CB">
                  <w:pPr>
                    <w:autoSpaceDE w:val="0"/>
                    <w:autoSpaceDN w:val="0"/>
                    <w:adjustRightInd w:val="0"/>
                    <w:ind w:firstLine="284"/>
                    <w:jc w:val="both"/>
                    <w:rPr>
                      <w:b/>
                      <w:bCs/>
                      <w:sz w:val="24"/>
                      <w:szCs w:val="24"/>
                      <w:highlight w:val="yellow"/>
                    </w:rPr>
                  </w:pPr>
                </w:p>
              </w:tc>
              <w:tc>
                <w:tcPr>
                  <w:tcW w:w="5502" w:type="dxa"/>
                  <w:tcBorders>
                    <w:top w:val="nil"/>
                    <w:left w:val="nil"/>
                    <w:bottom w:val="single" w:sz="8" w:space="0" w:color="auto"/>
                    <w:right w:val="single" w:sz="8" w:space="0" w:color="auto"/>
                  </w:tcBorders>
                  <w:tcMar>
                    <w:top w:w="0" w:type="dxa"/>
                    <w:left w:w="108" w:type="dxa"/>
                    <w:bottom w:w="0" w:type="dxa"/>
                    <w:right w:w="108" w:type="dxa"/>
                  </w:tcMar>
                  <w:hideMark/>
                </w:tcPr>
                <w:p w:rsidR="004D407D" w:rsidRPr="004D407D" w:rsidRDefault="008644B6" w:rsidP="004D407D">
                  <w:pPr>
                    <w:pStyle w:val="33"/>
                    <w:numPr>
                      <w:ilvl w:val="2"/>
                      <w:numId w:val="0"/>
                    </w:numPr>
                    <w:tabs>
                      <w:tab w:val="left" w:pos="567"/>
                    </w:tabs>
                    <w:rPr>
                      <w:b/>
                      <w:szCs w:val="24"/>
                    </w:rPr>
                  </w:pPr>
                  <w:r>
                    <w:rPr>
                      <w:b/>
                      <w:szCs w:val="24"/>
                    </w:rPr>
                    <w:t>Максимальный балл – 2</w:t>
                  </w:r>
                  <w:r w:rsidR="008F2E57">
                    <w:rPr>
                      <w:b/>
                      <w:szCs w:val="24"/>
                    </w:rPr>
                    <w:t>0</w:t>
                  </w:r>
                  <w:r>
                    <w:rPr>
                      <w:b/>
                      <w:szCs w:val="24"/>
                    </w:rPr>
                    <w:t>.</w:t>
                  </w:r>
                </w:p>
                <w:p w:rsidR="004D407D" w:rsidRPr="003F19E4" w:rsidRDefault="004D407D" w:rsidP="004D407D">
                  <w:pPr>
                    <w:autoSpaceDE w:val="0"/>
                    <w:autoSpaceDN w:val="0"/>
                    <w:adjustRightInd w:val="0"/>
                    <w:jc w:val="both"/>
                    <w:rPr>
                      <w:sz w:val="24"/>
                      <w:szCs w:val="28"/>
                    </w:rPr>
                  </w:pPr>
                  <w:r w:rsidRPr="003F19E4">
                    <w:rPr>
                      <w:sz w:val="24"/>
                      <w:szCs w:val="28"/>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E8221E" w:rsidRPr="0031462B" w:rsidRDefault="004D407D" w:rsidP="004D407D">
                  <w:pPr>
                    <w:autoSpaceDE w:val="0"/>
                    <w:autoSpaceDN w:val="0"/>
                    <w:adjustRightInd w:val="0"/>
                    <w:ind w:firstLine="284"/>
                    <w:jc w:val="both"/>
                    <w:rPr>
                      <w:b/>
                      <w:bCs/>
                      <w:sz w:val="24"/>
                      <w:szCs w:val="24"/>
                      <w:highlight w:val="yellow"/>
                    </w:rPr>
                  </w:pPr>
                  <w:r w:rsidRPr="003F19E4">
                    <w:rPr>
                      <w:i/>
                      <w:iCs/>
                      <w:sz w:val="24"/>
                    </w:rPr>
                    <w:t>Оценка осуществляется членами комиссии по закупкам на основании их профессионального опыта.</w:t>
                  </w:r>
                </w:p>
              </w:tc>
            </w:tr>
          </w:tbl>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A542F">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0A542F">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0A542F">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9" w:name="_Toc149542940"/>
      <w:bookmarkStart w:id="80" w:name="_Toc166101215"/>
      <w:bookmarkStart w:id="81" w:name="_Ref166101288"/>
      <w:bookmarkStart w:id="82" w:name="_Ref166101291"/>
      <w:bookmarkStart w:id="83" w:name="_Ref166158276"/>
      <w:bookmarkStart w:id="84" w:name="_Ref166158279"/>
      <w:bookmarkStart w:id="85" w:name="_Ref166329210"/>
      <w:bookmarkStart w:id="86" w:name="_Ref166329212"/>
      <w:bookmarkStart w:id="87" w:name="_Ref166329217"/>
      <w:bookmarkStart w:id="88" w:name="_Toc167251515"/>
      <w:bookmarkStart w:id="89" w:name="_Toc180912174"/>
      <w:bookmarkStart w:id="90" w:name="_Toc253767389"/>
    </w:p>
    <w:p w:rsidR="007B6DFE" w:rsidRPr="007B6DFE" w:rsidRDefault="007B6DFE" w:rsidP="007B6DFE"/>
    <w:p w:rsidR="00051A5A" w:rsidRDefault="00051A5A" w:rsidP="002379E8">
      <w:pPr>
        <w:tabs>
          <w:tab w:val="left" w:pos="360"/>
        </w:tabs>
        <w:jc w:val="center"/>
        <w:rPr>
          <w:b/>
          <w:sz w:val="32"/>
          <w:szCs w:val="32"/>
        </w:rPr>
      </w:pPr>
    </w:p>
    <w:p w:rsidR="00E43E4C" w:rsidRDefault="00E43E4C" w:rsidP="00E43E4C">
      <w:pPr>
        <w:tabs>
          <w:tab w:val="left" w:pos="360"/>
        </w:tabs>
        <w:rPr>
          <w:b/>
          <w:sz w:val="32"/>
          <w:szCs w:val="32"/>
        </w:rPr>
      </w:pPr>
    </w:p>
    <w:p w:rsidR="0081003F" w:rsidRDefault="0081003F" w:rsidP="00E43E4C">
      <w:pPr>
        <w:tabs>
          <w:tab w:val="left" w:pos="360"/>
        </w:tabs>
        <w:rPr>
          <w:b/>
          <w:sz w:val="32"/>
          <w:szCs w:val="32"/>
        </w:rPr>
      </w:pPr>
    </w:p>
    <w:p w:rsidR="004D407D" w:rsidRDefault="004D407D" w:rsidP="00E43E4C">
      <w:pPr>
        <w:tabs>
          <w:tab w:val="left" w:pos="360"/>
        </w:tabs>
      </w:pPr>
    </w:p>
    <w:p w:rsidR="00E43E4C" w:rsidRDefault="00E43E4C" w:rsidP="00E43E4C">
      <w:pPr>
        <w:tabs>
          <w:tab w:val="left" w:pos="360"/>
        </w:tabs>
        <w:jc w:val="center"/>
        <w:rPr>
          <w:b/>
          <w:kern w:val="28"/>
          <w:sz w:val="28"/>
        </w:rPr>
      </w:pPr>
      <w:r w:rsidRPr="00A410D6">
        <w:rPr>
          <w:b/>
          <w:kern w:val="28"/>
          <w:sz w:val="28"/>
        </w:rPr>
        <w:t>IV.</w:t>
      </w:r>
      <w:r>
        <w:rPr>
          <w:b/>
          <w:kern w:val="28"/>
          <w:sz w:val="28"/>
        </w:rPr>
        <w:t xml:space="preserve"> ТЕХНИЧЕСКОЕ ЗАДАНИЕ</w:t>
      </w:r>
    </w:p>
    <w:p w:rsidR="00E43E4C" w:rsidRDefault="00E43E4C" w:rsidP="00E43E4C">
      <w:pPr>
        <w:tabs>
          <w:tab w:val="left" w:pos="360"/>
        </w:tabs>
        <w:jc w:val="center"/>
      </w:pPr>
    </w:p>
    <w:p w:rsidR="00E43E4C" w:rsidRPr="00E43E4C" w:rsidRDefault="00E43E4C" w:rsidP="00E43E4C">
      <w:pPr>
        <w:tabs>
          <w:tab w:val="left" w:pos="360"/>
        </w:tabs>
        <w:rPr>
          <w:b/>
          <w:sz w:val="24"/>
          <w:szCs w:val="24"/>
        </w:rPr>
      </w:pPr>
      <w:r w:rsidRPr="00E43E4C">
        <w:rPr>
          <w:b/>
          <w:sz w:val="24"/>
          <w:szCs w:val="24"/>
          <w:lang w:eastAsia="en-US"/>
        </w:rPr>
        <w:t xml:space="preserve">Наименование оказываемых услуг </w:t>
      </w:r>
    </w:p>
    <w:p w:rsidR="00E43E4C" w:rsidRPr="00E43E4C" w:rsidRDefault="00E43E4C" w:rsidP="00E43E4C">
      <w:pPr>
        <w:autoSpaceDE w:val="0"/>
        <w:autoSpaceDN w:val="0"/>
        <w:adjustRightInd w:val="0"/>
        <w:spacing w:line="360" w:lineRule="auto"/>
        <w:jc w:val="both"/>
        <w:rPr>
          <w:bCs/>
          <w:sz w:val="24"/>
          <w:szCs w:val="24"/>
          <w:lang w:eastAsia="en-US"/>
        </w:rPr>
      </w:pPr>
      <w:r w:rsidRPr="00E43E4C">
        <w:rPr>
          <w:sz w:val="24"/>
          <w:szCs w:val="24"/>
          <w:lang w:eastAsia="en-US"/>
        </w:rPr>
        <w:t>«</w:t>
      </w:r>
      <w:r w:rsidRPr="00E43E4C">
        <w:rPr>
          <w:bCs/>
          <w:sz w:val="24"/>
          <w:szCs w:val="24"/>
          <w:lang w:eastAsia="en-US"/>
        </w:rPr>
        <w:t xml:space="preserve">Разработка комплекса мер по внедрению лучших практик государственно-частного партнерства в социальной сфере для субъектов Российской Федерации»  </w:t>
      </w:r>
    </w:p>
    <w:p w:rsidR="00E43E4C" w:rsidRPr="00E43E4C" w:rsidRDefault="00E43E4C" w:rsidP="00E43E4C">
      <w:pPr>
        <w:pStyle w:val="affd"/>
        <w:numPr>
          <w:ilvl w:val="0"/>
          <w:numId w:val="40"/>
        </w:numPr>
        <w:spacing w:line="360" w:lineRule="auto"/>
        <w:jc w:val="both"/>
        <w:rPr>
          <w:b/>
          <w:sz w:val="24"/>
          <w:szCs w:val="24"/>
          <w:lang w:eastAsia="en-US"/>
        </w:rPr>
      </w:pPr>
      <w:r w:rsidRPr="00E43E4C">
        <w:rPr>
          <w:b/>
          <w:sz w:val="24"/>
          <w:szCs w:val="24"/>
          <w:lang w:eastAsia="en-US"/>
        </w:rPr>
        <w:t>Цель оказания услуг</w:t>
      </w:r>
    </w:p>
    <w:p w:rsidR="00E43E4C" w:rsidRPr="00E43E4C" w:rsidRDefault="00E43E4C" w:rsidP="00E43E4C">
      <w:pPr>
        <w:pStyle w:val="ListParagraph1"/>
        <w:spacing w:after="0" w:line="360" w:lineRule="auto"/>
        <w:ind w:left="0" w:firstLine="708"/>
        <w:jc w:val="both"/>
        <w:rPr>
          <w:rFonts w:ascii="Times New Roman" w:hAnsi="Times New Roman"/>
          <w:sz w:val="24"/>
          <w:szCs w:val="24"/>
        </w:rPr>
      </w:pPr>
      <w:r w:rsidRPr="00E43E4C">
        <w:rPr>
          <w:rFonts w:ascii="Times New Roman" w:hAnsi="Times New Roman"/>
          <w:sz w:val="24"/>
          <w:szCs w:val="24"/>
        </w:rPr>
        <w:t>В целях развития регионов, повышения качества жизни населения, расширения доступа негосударственных организаций в социальную сферу, необходимо разработать рекомендации для субъектов Российской Федерации по реализации проектов в социальной сфере через инструменты государственного частного партнерства (далее – ГЧП).</w:t>
      </w:r>
    </w:p>
    <w:p w:rsidR="00E43E4C" w:rsidRPr="00E43E4C" w:rsidRDefault="00E43E4C" w:rsidP="00E43E4C">
      <w:pPr>
        <w:pStyle w:val="ListParagraph1"/>
        <w:spacing w:after="0" w:line="360" w:lineRule="auto"/>
        <w:ind w:left="0" w:firstLine="708"/>
        <w:jc w:val="both"/>
        <w:rPr>
          <w:rFonts w:ascii="Times New Roman" w:hAnsi="Times New Roman"/>
          <w:sz w:val="24"/>
          <w:szCs w:val="24"/>
        </w:rPr>
      </w:pPr>
      <w:r w:rsidRPr="00E43E4C">
        <w:rPr>
          <w:rFonts w:ascii="Times New Roman" w:hAnsi="Times New Roman"/>
          <w:sz w:val="24"/>
          <w:szCs w:val="24"/>
        </w:rPr>
        <w:t>Для достижения указанной цели необходимо решить следующие задачи:</w:t>
      </w:r>
    </w:p>
    <w:p w:rsidR="00E43E4C" w:rsidRPr="00E43E4C" w:rsidRDefault="00E43E4C" w:rsidP="00E43E4C">
      <w:pPr>
        <w:pStyle w:val="ListParagraph1"/>
        <w:numPr>
          <w:ilvl w:val="0"/>
          <w:numId w:val="41"/>
        </w:numPr>
        <w:spacing w:after="0" w:line="360" w:lineRule="auto"/>
        <w:jc w:val="both"/>
        <w:rPr>
          <w:rFonts w:ascii="Times New Roman" w:hAnsi="Times New Roman"/>
          <w:sz w:val="24"/>
          <w:szCs w:val="24"/>
        </w:rPr>
      </w:pPr>
      <w:r w:rsidRPr="00E43E4C">
        <w:rPr>
          <w:rFonts w:ascii="Times New Roman" w:hAnsi="Times New Roman"/>
          <w:sz w:val="24"/>
          <w:szCs w:val="24"/>
        </w:rPr>
        <w:t>Проанализировать практику применения механизмов ГЧП в социальной сфере в субъектах Российской Федерации.</w:t>
      </w:r>
    </w:p>
    <w:p w:rsidR="00E43E4C" w:rsidRPr="00E43E4C" w:rsidRDefault="00E43E4C" w:rsidP="00E43E4C">
      <w:pPr>
        <w:pStyle w:val="ListParagraph1"/>
        <w:numPr>
          <w:ilvl w:val="0"/>
          <w:numId w:val="41"/>
        </w:numPr>
        <w:spacing w:after="0" w:line="360" w:lineRule="auto"/>
        <w:jc w:val="both"/>
        <w:rPr>
          <w:rFonts w:ascii="Times New Roman" w:hAnsi="Times New Roman"/>
          <w:sz w:val="24"/>
          <w:szCs w:val="24"/>
        </w:rPr>
      </w:pPr>
      <w:r w:rsidRPr="00E43E4C">
        <w:rPr>
          <w:rFonts w:ascii="Times New Roman" w:hAnsi="Times New Roman"/>
          <w:sz w:val="24"/>
          <w:szCs w:val="24"/>
        </w:rPr>
        <w:t>Выявить и обобщить основные региональные задачи (проблемы) в социальной сфере, для решения которых применяются проекты с применением механизмов ГЧП.</w:t>
      </w:r>
    </w:p>
    <w:p w:rsidR="00E43E4C" w:rsidRPr="00E43E4C" w:rsidRDefault="00E43E4C" w:rsidP="00E43E4C">
      <w:pPr>
        <w:pStyle w:val="ListParagraph1"/>
        <w:numPr>
          <w:ilvl w:val="0"/>
          <w:numId w:val="41"/>
        </w:numPr>
        <w:spacing w:after="0" w:line="360" w:lineRule="auto"/>
        <w:jc w:val="both"/>
        <w:rPr>
          <w:rFonts w:ascii="Times New Roman" w:hAnsi="Times New Roman"/>
          <w:sz w:val="24"/>
          <w:szCs w:val="24"/>
        </w:rPr>
      </w:pPr>
      <w:r w:rsidRPr="00E43E4C">
        <w:rPr>
          <w:rFonts w:ascii="Times New Roman" w:hAnsi="Times New Roman"/>
          <w:sz w:val="24"/>
          <w:szCs w:val="24"/>
        </w:rPr>
        <w:t xml:space="preserve"> Описать модели  лучших региональных практик с использованием механизмов ГЧП в различных секторах социальной сферы.</w:t>
      </w:r>
    </w:p>
    <w:p w:rsidR="00E43E4C" w:rsidRPr="00E43E4C" w:rsidRDefault="00E43E4C" w:rsidP="00E43E4C">
      <w:pPr>
        <w:pStyle w:val="ListParagraph1"/>
        <w:numPr>
          <w:ilvl w:val="0"/>
          <w:numId w:val="41"/>
        </w:numPr>
        <w:spacing w:after="0" w:line="360" w:lineRule="auto"/>
        <w:jc w:val="both"/>
        <w:rPr>
          <w:rFonts w:ascii="Times New Roman" w:hAnsi="Times New Roman"/>
          <w:sz w:val="24"/>
          <w:szCs w:val="24"/>
        </w:rPr>
      </w:pPr>
      <w:r w:rsidRPr="00E43E4C">
        <w:rPr>
          <w:rFonts w:ascii="Times New Roman" w:hAnsi="Times New Roman"/>
          <w:sz w:val="24"/>
          <w:szCs w:val="24"/>
        </w:rPr>
        <w:t xml:space="preserve">Проанализировать опыт наиболее успешных регионов Российской Федерации в части стимулирования развития негосударственного сектора в сфере дошкольного образования, описать модели лучших практик. </w:t>
      </w:r>
    </w:p>
    <w:p w:rsidR="00E43E4C" w:rsidRPr="00E43E4C" w:rsidRDefault="00E43E4C" w:rsidP="00E43E4C">
      <w:pPr>
        <w:pStyle w:val="ListParagraph1"/>
        <w:numPr>
          <w:ilvl w:val="0"/>
          <w:numId w:val="41"/>
        </w:numPr>
        <w:spacing w:after="0" w:line="360" w:lineRule="auto"/>
        <w:jc w:val="both"/>
        <w:rPr>
          <w:rFonts w:ascii="Times New Roman" w:hAnsi="Times New Roman"/>
          <w:sz w:val="24"/>
          <w:szCs w:val="24"/>
        </w:rPr>
      </w:pPr>
      <w:r w:rsidRPr="00E43E4C">
        <w:rPr>
          <w:rFonts w:ascii="Times New Roman" w:hAnsi="Times New Roman"/>
          <w:sz w:val="24"/>
          <w:szCs w:val="24"/>
        </w:rPr>
        <w:t>Разработать комплекс мер (стандарт) по внедрению описанных моделей лучших практик в социальной сфере в субъектах Российской Федерации.</w:t>
      </w:r>
    </w:p>
    <w:p w:rsidR="00E43E4C" w:rsidRPr="00E43E4C" w:rsidRDefault="00E43E4C" w:rsidP="00E43E4C">
      <w:pPr>
        <w:pStyle w:val="affd"/>
        <w:numPr>
          <w:ilvl w:val="0"/>
          <w:numId w:val="40"/>
        </w:numPr>
        <w:spacing w:line="360" w:lineRule="auto"/>
        <w:jc w:val="both"/>
        <w:rPr>
          <w:b/>
          <w:sz w:val="24"/>
          <w:szCs w:val="24"/>
          <w:lang w:eastAsia="en-US"/>
        </w:rPr>
      </w:pPr>
      <w:r w:rsidRPr="00E43E4C">
        <w:rPr>
          <w:b/>
          <w:sz w:val="24"/>
          <w:szCs w:val="24"/>
          <w:lang w:eastAsia="en-US"/>
        </w:rPr>
        <w:t>Содержание и объем оказываемых услуг</w:t>
      </w:r>
    </w:p>
    <w:p w:rsidR="00E43E4C" w:rsidRPr="00E43E4C" w:rsidRDefault="00E43E4C" w:rsidP="00E43E4C">
      <w:pPr>
        <w:spacing w:line="360" w:lineRule="auto"/>
        <w:ind w:left="709"/>
        <w:jc w:val="both"/>
        <w:rPr>
          <w:sz w:val="24"/>
          <w:szCs w:val="24"/>
          <w:lang w:eastAsia="en-US"/>
        </w:rPr>
      </w:pPr>
      <w:r w:rsidRPr="00E43E4C">
        <w:rPr>
          <w:sz w:val="24"/>
          <w:szCs w:val="24"/>
          <w:lang w:eastAsia="en-US"/>
        </w:rPr>
        <w:t xml:space="preserve">Оказываемые услуги выполняются в 3 (три) этапа. </w:t>
      </w:r>
    </w:p>
    <w:p w:rsidR="00E43E4C" w:rsidRPr="00E43E4C" w:rsidRDefault="00E43E4C" w:rsidP="00E43E4C">
      <w:pPr>
        <w:pStyle w:val="affd"/>
        <w:spacing w:line="360" w:lineRule="auto"/>
        <w:ind w:left="0" w:firstLine="567"/>
        <w:jc w:val="both"/>
        <w:rPr>
          <w:sz w:val="24"/>
          <w:szCs w:val="24"/>
          <w:lang w:eastAsia="en-US"/>
        </w:rPr>
      </w:pPr>
      <w:r w:rsidRPr="00E43E4C">
        <w:rPr>
          <w:sz w:val="24"/>
          <w:szCs w:val="24"/>
          <w:lang w:eastAsia="en-US"/>
        </w:rPr>
        <w:t>В соответствие с поставленной целью и задачами необходимо выполнить следующий перечень работ:</w:t>
      </w:r>
    </w:p>
    <w:p w:rsidR="00E43E4C" w:rsidRPr="00E43E4C" w:rsidRDefault="00E43E4C" w:rsidP="00E43E4C">
      <w:pPr>
        <w:spacing w:line="360" w:lineRule="auto"/>
        <w:ind w:firstLine="709"/>
        <w:contextualSpacing/>
        <w:jc w:val="both"/>
        <w:rPr>
          <w:sz w:val="24"/>
          <w:szCs w:val="24"/>
          <w:lang w:eastAsia="en-US"/>
        </w:rPr>
      </w:pPr>
      <w:r w:rsidRPr="00E43E4C">
        <w:rPr>
          <w:sz w:val="24"/>
          <w:szCs w:val="24"/>
          <w:lang w:val="en-US" w:eastAsia="en-US"/>
        </w:rPr>
        <w:t>I</w:t>
      </w:r>
      <w:r w:rsidRPr="00E43E4C">
        <w:rPr>
          <w:sz w:val="24"/>
          <w:szCs w:val="24"/>
          <w:lang w:eastAsia="en-US"/>
        </w:rPr>
        <w:t xml:space="preserve"> этап. Сбор информации и анализ практики применения механизмов государственно-частного партнерства в социальной сфере в субъектах Российской Федерации, который должен включать:</w:t>
      </w:r>
    </w:p>
    <w:p w:rsidR="00E43E4C" w:rsidRPr="00E43E4C" w:rsidRDefault="00E43E4C" w:rsidP="00E43E4C">
      <w:pPr>
        <w:spacing w:line="360" w:lineRule="auto"/>
        <w:ind w:firstLine="709"/>
        <w:contextualSpacing/>
        <w:jc w:val="both"/>
        <w:rPr>
          <w:sz w:val="24"/>
          <w:szCs w:val="24"/>
          <w:lang w:eastAsia="en-US"/>
        </w:rPr>
      </w:pPr>
      <w:r w:rsidRPr="00E43E4C">
        <w:rPr>
          <w:sz w:val="24"/>
          <w:szCs w:val="24"/>
          <w:lang w:eastAsia="en-US"/>
        </w:rPr>
        <w:t>1. Проведение анализа существующей законодательной базы в сфере ГЧП в регионах Российской Федерации.</w:t>
      </w:r>
    </w:p>
    <w:p w:rsidR="00E43E4C" w:rsidRPr="00E43E4C" w:rsidRDefault="00E43E4C" w:rsidP="00E43E4C">
      <w:pPr>
        <w:spacing w:line="360" w:lineRule="auto"/>
        <w:ind w:firstLine="709"/>
        <w:contextualSpacing/>
        <w:jc w:val="both"/>
        <w:rPr>
          <w:sz w:val="24"/>
          <w:szCs w:val="24"/>
          <w:lang w:eastAsia="en-US"/>
        </w:rPr>
      </w:pPr>
      <w:r w:rsidRPr="00E43E4C">
        <w:rPr>
          <w:sz w:val="24"/>
          <w:szCs w:val="24"/>
          <w:lang w:eastAsia="en-US"/>
        </w:rPr>
        <w:t xml:space="preserve">2.  Описание ключевых региональных проблем (задач) в социальной сфере, для решения которых были реализованы проекты с применением механизмов ГЧП. </w:t>
      </w:r>
    </w:p>
    <w:p w:rsidR="00E43E4C" w:rsidRPr="00E43E4C" w:rsidRDefault="00E43E4C" w:rsidP="00E43E4C">
      <w:pPr>
        <w:pStyle w:val="affd"/>
        <w:tabs>
          <w:tab w:val="left" w:pos="249"/>
          <w:tab w:val="left" w:pos="851"/>
        </w:tabs>
        <w:spacing w:after="200" w:line="360" w:lineRule="auto"/>
        <w:ind w:left="0" w:firstLine="709"/>
        <w:jc w:val="both"/>
        <w:rPr>
          <w:sz w:val="24"/>
          <w:szCs w:val="24"/>
          <w:lang w:eastAsia="en-US"/>
        </w:rPr>
      </w:pPr>
      <w:r w:rsidRPr="00E43E4C">
        <w:rPr>
          <w:sz w:val="24"/>
          <w:szCs w:val="24"/>
          <w:lang w:val="en-US" w:eastAsia="en-US"/>
        </w:rPr>
        <w:lastRenderedPageBreak/>
        <w:t>II</w:t>
      </w:r>
      <w:r w:rsidRPr="00E43E4C">
        <w:rPr>
          <w:sz w:val="24"/>
          <w:szCs w:val="24"/>
          <w:lang w:eastAsia="en-US"/>
        </w:rPr>
        <w:t xml:space="preserve"> этап. Описание моделей лучших региональных практик с использованием механизмов государственно-частного партнерства в социальной сфере (за исключением дошкольного образования) и разработка   комплекса мер по их внедрению в регионах Российской Федерации.</w:t>
      </w:r>
    </w:p>
    <w:p w:rsidR="00E43E4C" w:rsidRPr="00E43E4C" w:rsidRDefault="00E43E4C" w:rsidP="00E43E4C">
      <w:pPr>
        <w:pStyle w:val="affd"/>
        <w:tabs>
          <w:tab w:val="left" w:pos="249"/>
          <w:tab w:val="left" w:pos="851"/>
        </w:tabs>
        <w:spacing w:after="200" w:line="360" w:lineRule="auto"/>
        <w:ind w:left="0" w:firstLine="567"/>
        <w:jc w:val="both"/>
        <w:rPr>
          <w:sz w:val="24"/>
          <w:szCs w:val="24"/>
          <w:lang w:eastAsia="en-US"/>
        </w:rPr>
      </w:pPr>
      <w:r w:rsidRPr="00E43E4C">
        <w:rPr>
          <w:sz w:val="24"/>
          <w:szCs w:val="24"/>
          <w:lang w:eastAsia="en-US"/>
        </w:rPr>
        <w:t xml:space="preserve">1. Описание моделей лучших региональных практик с использованием механизмов государственно-частного партнерства в следующих сферах: дополнительное образование, детский отдых и досуг, социальная защита населения (оказание социальных услуг инвалидам и/или пожилым гражданам), здравоохранение, спорт, культура и пр. (за исключением дошкольного образования). В данном разделе  должны быть описаны 1-2 лучших практики в каждой из указанных сфер, общее количество описанных практик должно быть не менее 10 (десяти), при этом  описание  должно включать: </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1.1. Краткий обзор проблематики соответствующего субъекта Российской Федерации, которая была решена  в рамках реализации проекта.</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xml:space="preserve">1.2. Описание реализованного в регионе проекта с применением механизмов государственно-частного партнерства, направленного на решение актуальных задач региона: </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xml:space="preserve">-   инициатор проекта (субъект РФ, бизнес), заинтересованные стороны (органы власти субъекта РФ, частный инвестор, банк и т.д.) </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xml:space="preserve">- примененные  законодательные акты; </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порядок (механизм) взаимодействия при реализации проекта  всех заинтересованных сторон, в том числе их права и обязанности</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алгоритм реализации проекта.</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xml:space="preserve">1.3. Основные финансово-экономические показатели проекта. </w:t>
      </w:r>
    </w:p>
    <w:p w:rsidR="00E43E4C" w:rsidRPr="00E43E4C" w:rsidRDefault="00E43E4C" w:rsidP="00E43E4C">
      <w:pPr>
        <w:pStyle w:val="affd"/>
        <w:tabs>
          <w:tab w:val="left" w:pos="709"/>
        </w:tabs>
        <w:spacing w:after="200" w:line="360" w:lineRule="auto"/>
        <w:ind w:left="0" w:firstLine="709"/>
        <w:jc w:val="both"/>
        <w:rPr>
          <w:sz w:val="24"/>
          <w:szCs w:val="24"/>
          <w:lang w:eastAsia="en-US"/>
        </w:rPr>
      </w:pPr>
      <w:r w:rsidRPr="00E43E4C">
        <w:rPr>
          <w:sz w:val="24"/>
          <w:szCs w:val="24"/>
          <w:lang w:eastAsia="en-US"/>
        </w:rPr>
        <w:t xml:space="preserve">1.4. Достигнутые результаты: социальный и экономический эффект от реализации проекта для региона, включая (при наличии) экономию бюджета субъекта Российской Федерации.  </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2. Разработка комплекса мер (стандарта), необходимого для внедрения описанных моделей лучших практик в социальной сфере (за исключением дошкольного образования) в субъектах Российской Федерации, предусматривающий в том числе:</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2.1. Предложения по необходимому набору распорядительных и/или нормативных правовых актов субъекта РФ для реализации (внедрения) соответствующих проектов;</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xml:space="preserve">2.2. Предложения по мерам государственной поддержки реализации проектов (налоговые льготы, субсидии, гарантии и т.п.); </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2.3. Оценка (описание) возможных (потенциальных) рисков для всех заинтересованных сторон, связанных с реализацией проекта, и предложения по их минимизации или ликвидации;</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2.4. Предложения по перечню  типовой документации (с приложением форм различных  договоров,  проектов соглашений сторон в рамках ГЧП и т.д.);</w:t>
      </w:r>
    </w:p>
    <w:p w:rsidR="00E43E4C" w:rsidRPr="00E43E4C" w:rsidRDefault="00E43E4C" w:rsidP="00E43E4C">
      <w:pPr>
        <w:pStyle w:val="affd"/>
        <w:tabs>
          <w:tab w:val="left" w:pos="1134"/>
        </w:tabs>
        <w:spacing w:line="360" w:lineRule="auto"/>
        <w:ind w:left="0" w:firstLine="709"/>
        <w:jc w:val="both"/>
        <w:rPr>
          <w:sz w:val="24"/>
          <w:szCs w:val="24"/>
          <w:lang w:eastAsia="en-US"/>
        </w:rPr>
      </w:pPr>
      <w:r w:rsidRPr="00E43E4C">
        <w:rPr>
          <w:sz w:val="24"/>
          <w:szCs w:val="24"/>
          <w:lang w:eastAsia="en-US"/>
        </w:rPr>
        <w:lastRenderedPageBreak/>
        <w:t xml:space="preserve">2.5.  Предложения и рекомендации по внедрению описанных лучших региональных практик в потенциально благоприятных субъектах </w:t>
      </w:r>
      <w:r w:rsidRPr="00E43E4C">
        <w:rPr>
          <w:sz w:val="24"/>
          <w:szCs w:val="24"/>
        </w:rPr>
        <w:t>Российской Федерации</w:t>
      </w:r>
      <w:r w:rsidRPr="00E43E4C">
        <w:rPr>
          <w:sz w:val="24"/>
          <w:szCs w:val="24"/>
          <w:lang w:eastAsia="en-US"/>
        </w:rPr>
        <w:t xml:space="preserve"> (предложения   по «пилотным» регионам).</w:t>
      </w:r>
    </w:p>
    <w:p w:rsidR="00E43E4C" w:rsidRPr="00E43E4C" w:rsidRDefault="00E43E4C" w:rsidP="00E43E4C">
      <w:pPr>
        <w:pStyle w:val="affd"/>
        <w:tabs>
          <w:tab w:val="left" w:pos="249"/>
          <w:tab w:val="left" w:pos="851"/>
        </w:tabs>
        <w:spacing w:after="200" w:line="360" w:lineRule="auto"/>
        <w:ind w:left="0" w:firstLine="567"/>
        <w:jc w:val="both"/>
        <w:rPr>
          <w:sz w:val="24"/>
          <w:szCs w:val="24"/>
          <w:lang w:eastAsia="en-US"/>
        </w:rPr>
      </w:pPr>
      <w:r w:rsidRPr="00E43E4C">
        <w:rPr>
          <w:sz w:val="24"/>
          <w:szCs w:val="24"/>
          <w:lang w:val="en-US" w:eastAsia="en-US"/>
        </w:rPr>
        <w:t>III</w:t>
      </w:r>
      <w:r w:rsidRPr="00E43E4C">
        <w:rPr>
          <w:sz w:val="24"/>
          <w:szCs w:val="24"/>
          <w:lang w:eastAsia="en-US"/>
        </w:rPr>
        <w:t xml:space="preserve"> этап.  Описание моделей лучших региональных практик </w:t>
      </w:r>
      <w:r w:rsidRPr="00E43E4C">
        <w:rPr>
          <w:sz w:val="24"/>
          <w:szCs w:val="24"/>
        </w:rPr>
        <w:t>в части стимулирования развития негосударственного сектора в сфере дошкольного образования, в том числе с использованием механизмов ГЧП,</w:t>
      </w:r>
      <w:r w:rsidRPr="00E43E4C">
        <w:rPr>
          <w:sz w:val="24"/>
          <w:szCs w:val="24"/>
          <w:lang w:eastAsia="en-US"/>
        </w:rPr>
        <w:t xml:space="preserve"> и разработка   комплекса мер (стандарта) по их внедрению в регионах Российской Федерации.</w:t>
      </w:r>
    </w:p>
    <w:p w:rsidR="00E43E4C" w:rsidRPr="00E43E4C" w:rsidRDefault="00E43E4C" w:rsidP="00E43E4C">
      <w:pPr>
        <w:pStyle w:val="affd"/>
        <w:tabs>
          <w:tab w:val="left" w:pos="1134"/>
        </w:tabs>
        <w:spacing w:line="360" w:lineRule="auto"/>
        <w:ind w:left="0" w:firstLine="709"/>
        <w:jc w:val="both"/>
        <w:rPr>
          <w:sz w:val="24"/>
          <w:szCs w:val="24"/>
        </w:rPr>
      </w:pPr>
      <w:r w:rsidRPr="00E43E4C">
        <w:rPr>
          <w:sz w:val="24"/>
          <w:szCs w:val="24"/>
          <w:lang w:eastAsia="en-US"/>
        </w:rPr>
        <w:t xml:space="preserve">1. Сбор информации, </w:t>
      </w:r>
      <w:r w:rsidRPr="00E43E4C">
        <w:rPr>
          <w:sz w:val="24"/>
          <w:szCs w:val="24"/>
        </w:rPr>
        <w:t xml:space="preserve"> обобщение и анализ </w:t>
      </w:r>
      <w:r w:rsidRPr="00E43E4C">
        <w:rPr>
          <w:sz w:val="24"/>
          <w:szCs w:val="24"/>
          <w:lang w:eastAsia="en-US"/>
        </w:rPr>
        <w:t>лучших региональных практик,</w:t>
      </w:r>
      <w:r w:rsidRPr="00E43E4C">
        <w:rPr>
          <w:sz w:val="24"/>
          <w:szCs w:val="24"/>
        </w:rPr>
        <w:t xml:space="preserve"> не менее чем в 5 (пяти) субъектах Российской Федерации, в части стимулирования развития негосударственного сектора  в сфере дошкольного образования, в том числе с использованием механизмов ГЧП. </w:t>
      </w:r>
    </w:p>
    <w:p w:rsidR="00E43E4C" w:rsidRPr="00E43E4C" w:rsidRDefault="00E43E4C" w:rsidP="00E43E4C">
      <w:pPr>
        <w:pStyle w:val="affd"/>
        <w:tabs>
          <w:tab w:val="left" w:pos="249"/>
          <w:tab w:val="left" w:pos="851"/>
        </w:tabs>
        <w:spacing w:after="200" w:line="360" w:lineRule="auto"/>
        <w:ind w:left="0" w:firstLine="567"/>
        <w:jc w:val="both"/>
        <w:rPr>
          <w:sz w:val="24"/>
          <w:szCs w:val="24"/>
          <w:lang w:eastAsia="en-US"/>
        </w:rPr>
      </w:pPr>
      <w:r w:rsidRPr="00E43E4C">
        <w:rPr>
          <w:sz w:val="24"/>
          <w:szCs w:val="24"/>
          <w:lang w:eastAsia="en-US"/>
        </w:rPr>
        <w:t xml:space="preserve">2. Описание не менее 5 (пяти) моделей лучших региональных практик </w:t>
      </w:r>
      <w:r w:rsidRPr="00E43E4C">
        <w:rPr>
          <w:sz w:val="24"/>
          <w:szCs w:val="24"/>
        </w:rPr>
        <w:t>в части стимулирования развития негосударственного сектора в сфере дошкольного образования, в том числе с использованием механизмов ГЧП</w:t>
      </w:r>
      <w:r w:rsidRPr="00E43E4C">
        <w:rPr>
          <w:sz w:val="24"/>
          <w:szCs w:val="24"/>
          <w:lang w:eastAsia="en-US"/>
        </w:rPr>
        <w:t xml:space="preserve">. Описание  должно включать: </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xml:space="preserve">2.1. Инициатор и заинтересованные стороны. </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xml:space="preserve">2.2. Примененные  законодательные акты. </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2.3.  Порядок (механизм) взаимодействия всех заинтересованных сторон, в том числе их права и обязанности.</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2.4. Алгоритм действий заинтересованных сторон.</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 xml:space="preserve">2.5. Основные финансово-экономические показатели. </w:t>
      </w:r>
    </w:p>
    <w:p w:rsidR="00E43E4C" w:rsidRPr="00E43E4C" w:rsidRDefault="00E43E4C" w:rsidP="00E43E4C">
      <w:pPr>
        <w:pStyle w:val="affd"/>
        <w:tabs>
          <w:tab w:val="left" w:pos="709"/>
        </w:tabs>
        <w:spacing w:after="200" w:line="360" w:lineRule="auto"/>
        <w:ind w:left="0" w:firstLine="709"/>
        <w:jc w:val="both"/>
        <w:rPr>
          <w:sz w:val="24"/>
          <w:szCs w:val="24"/>
          <w:lang w:eastAsia="en-US"/>
        </w:rPr>
      </w:pPr>
      <w:r w:rsidRPr="00E43E4C">
        <w:rPr>
          <w:sz w:val="24"/>
          <w:szCs w:val="24"/>
          <w:lang w:eastAsia="en-US"/>
        </w:rPr>
        <w:t xml:space="preserve">2.6.  Достигнутые результаты: социальный и экономический эффект для региона, включая (при наличии) экономию бюджета субъекта Российской Федерации.  </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 xml:space="preserve">3. Разработка комплекса мер (стандарта), необходимого для внедрения описанных моделей лучших практик в субъекте </w:t>
      </w:r>
      <w:r w:rsidRPr="00E43E4C">
        <w:rPr>
          <w:sz w:val="24"/>
          <w:szCs w:val="24"/>
        </w:rPr>
        <w:t>Российской Федерации в части стимулирования развития негосударственного сектора в сфере дошкольного образования, в том числе с использованием механизмов ГЧП</w:t>
      </w:r>
      <w:r w:rsidRPr="00E43E4C">
        <w:rPr>
          <w:sz w:val="24"/>
          <w:szCs w:val="24"/>
          <w:lang w:eastAsia="en-US"/>
        </w:rPr>
        <w:t>, предусматривающий в том числе:</w:t>
      </w:r>
    </w:p>
    <w:p w:rsidR="00E43E4C" w:rsidRPr="00E43E4C" w:rsidRDefault="00E43E4C" w:rsidP="00E43E4C">
      <w:pPr>
        <w:pStyle w:val="affd"/>
        <w:tabs>
          <w:tab w:val="left" w:pos="1134"/>
        </w:tabs>
        <w:spacing w:after="200" w:line="360" w:lineRule="auto"/>
        <w:ind w:left="0" w:firstLine="709"/>
        <w:jc w:val="both"/>
        <w:rPr>
          <w:sz w:val="24"/>
          <w:szCs w:val="24"/>
          <w:lang w:eastAsia="en-US"/>
        </w:rPr>
      </w:pPr>
      <w:r w:rsidRPr="00E43E4C">
        <w:rPr>
          <w:sz w:val="24"/>
          <w:szCs w:val="24"/>
          <w:lang w:eastAsia="en-US"/>
        </w:rPr>
        <w:t>3.1. Предложения по необходимому набору распорядительных и/или нормативных правовых актов субъекта РФ для реализации (внедрения) лучших практик;</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3.2. Предложения по перечню  типовой документации (с приложением форм различных  договоров,  проектов соглашений сторон в рамках ГЧП и т.д);</w:t>
      </w:r>
    </w:p>
    <w:p w:rsidR="00E43E4C" w:rsidRPr="00E43E4C" w:rsidRDefault="00E43E4C" w:rsidP="00E43E4C">
      <w:pPr>
        <w:pStyle w:val="affd"/>
        <w:tabs>
          <w:tab w:val="left" w:pos="1134"/>
        </w:tabs>
        <w:spacing w:line="360" w:lineRule="auto"/>
        <w:ind w:left="0" w:firstLine="709"/>
        <w:jc w:val="both"/>
        <w:rPr>
          <w:sz w:val="24"/>
          <w:szCs w:val="24"/>
          <w:lang w:eastAsia="en-US"/>
        </w:rPr>
      </w:pPr>
      <w:r w:rsidRPr="00E43E4C">
        <w:rPr>
          <w:sz w:val="24"/>
          <w:szCs w:val="24"/>
          <w:lang w:eastAsia="en-US"/>
        </w:rPr>
        <w:t xml:space="preserve">3.3. Предложения и рекомендации по внедрению описанных лучших региональных практик в других субъектах </w:t>
      </w:r>
      <w:r w:rsidRPr="00E43E4C">
        <w:rPr>
          <w:sz w:val="24"/>
          <w:szCs w:val="24"/>
        </w:rPr>
        <w:t>Российской Федерации</w:t>
      </w:r>
      <w:r w:rsidRPr="00E43E4C">
        <w:rPr>
          <w:sz w:val="24"/>
          <w:szCs w:val="24"/>
          <w:lang w:eastAsia="en-US"/>
        </w:rPr>
        <w:t>.</w:t>
      </w:r>
    </w:p>
    <w:p w:rsidR="00E43E4C" w:rsidRPr="00E43E4C" w:rsidRDefault="00E43E4C" w:rsidP="00E43E4C">
      <w:pPr>
        <w:pStyle w:val="affd"/>
        <w:numPr>
          <w:ilvl w:val="0"/>
          <w:numId w:val="40"/>
        </w:numPr>
        <w:tabs>
          <w:tab w:val="left" w:pos="1134"/>
        </w:tabs>
        <w:spacing w:line="360" w:lineRule="auto"/>
        <w:jc w:val="both"/>
        <w:rPr>
          <w:b/>
          <w:sz w:val="24"/>
          <w:szCs w:val="24"/>
          <w:lang w:eastAsia="en-US"/>
        </w:rPr>
      </w:pPr>
      <w:r w:rsidRPr="00E43E4C">
        <w:rPr>
          <w:b/>
          <w:sz w:val="24"/>
          <w:szCs w:val="24"/>
          <w:lang w:eastAsia="en-US"/>
        </w:rPr>
        <w:t>Сроки оказания услуг.</w:t>
      </w:r>
    </w:p>
    <w:p w:rsidR="00E43E4C" w:rsidRPr="00E43E4C" w:rsidRDefault="00E43E4C" w:rsidP="00E43E4C">
      <w:pPr>
        <w:pStyle w:val="affd"/>
        <w:tabs>
          <w:tab w:val="left" w:pos="0"/>
        </w:tabs>
        <w:spacing w:line="360" w:lineRule="auto"/>
        <w:ind w:left="0" w:firstLine="567"/>
        <w:jc w:val="both"/>
        <w:rPr>
          <w:sz w:val="24"/>
          <w:szCs w:val="24"/>
          <w:lang w:eastAsia="en-US"/>
        </w:rPr>
      </w:pPr>
      <w:r w:rsidRPr="00E43E4C">
        <w:rPr>
          <w:sz w:val="24"/>
          <w:szCs w:val="24"/>
          <w:lang w:eastAsia="en-US"/>
        </w:rPr>
        <w:t>Общая п</w:t>
      </w:r>
      <w:r>
        <w:rPr>
          <w:sz w:val="24"/>
          <w:szCs w:val="24"/>
          <w:lang w:eastAsia="en-US"/>
        </w:rPr>
        <w:t>родолжительность оказания услуг</w:t>
      </w:r>
      <w:r w:rsidRPr="00E43E4C">
        <w:rPr>
          <w:sz w:val="24"/>
          <w:szCs w:val="24"/>
          <w:lang w:eastAsia="en-US"/>
        </w:rPr>
        <w:t xml:space="preserve"> 100 (сто) рабочих дней с момента заключения договора.</w:t>
      </w:r>
    </w:p>
    <w:p w:rsidR="00E43E4C" w:rsidRPr="00E43E4C" w:rsidRDefault="00E43E4C" w:rsidP="00E43E4C">
      <w:pPr>
        <w:pStyle w:val="affd"/>
        <w:tabs>
          <w:tab w:val="left" w:pos="0"/>
        </w:tabs>
        <w:spacing w:line="360" w:lineRule="auto"/>
        <w:ind w:left="0" w:firstLine="567"/>
        <w:jc w:val="both"/>
        <w:rPr>
          <w:sz w:val="24"/>
          <w:szCs w:val="24"/>
          <w:lang w:eastAsia="en-US"/>
        </w:rPr>
      </w:pPr>
      <w:r w:rsidRPr="00E43E4C">
        <w:rPr>
          <w:sz w:val="24"/>
          <w:szCs w:val="24"/>
          <w:lang w:eastAsia="en-US"/>
        </w:rPr>
        <w:t xml:space="preserve">Услуги выполняются в </w:t>
      </w:r>
      <w:r w:rsidRPr="00E43E4C">
        <w:rPr>
          <w:sz w:val="24"/>
          <w:szCs w:val="24"/>
          <w:lang w:val="en-US" w:eastAsia="en-US"/>
        </w:rPr>
        <w:t>III</w:t>
      </w:r>
      <w:r w:rsidRPr="00E43E4C">
        <w:rPr>
          <w:sz w:val="24"/>
          <w:szCs w:val="24"/>
          <w:lang w:eastAsia="en-US"/>
        </w:rPr>
        <w:t xml:space="preserve"> (три) этапа:  </w:t>
      </w:r>
    </w:p>
    <w:p w:rsidR="00E43E4C" w:rsidRPr="00E43E4C" w:rsidRDefault="00E43E4C" w:rsidP="00E43E4C">
      <w:pPr>
        <w:pStyle w:val="affd"/>
        <w:tabs>
          <w:tab w:val="left" w:pos="0"/>
        </w:tabs>
        <w:spacing w:line="360" w:lineRule="auto"/>
        <w:ind w:left="0" w:firstLine="567"/>
        <w:jc w:val="both"/>
        <w:rPr>
          <w:sz w:val="24"/>
          <w:szCs w:val="24"/>
          <w:lang w:eastAsia="en-US"/>
        </w:rPr>
      </w:pPr>
      <w:r w:rsidRPr="00E43E4C">
        <w:rPr>
          <w:sz w:val="24"/>
          <w:szCs w:val="24"/>
          <w:lang w:eastAsia="en-US"/>
        </w:rPr>
        <w:lastRenderedPageBreak/>
        <w:t xml:space="preserve">- Оказание услуг  в рамках </w:t>
      </w:r>
      <w:r w:rsidRPr="00E43E4C">
        <w:rPr>
          <w:sz w:val="24"/>
          <w:szCs w:val="24"/>
          <w:lang w:val="en-US" w:eastAsia="en-US"/>
        </w:rPr>
        <w:t>I</w:t>
      </w:r>
      <w:r w:rsidRPr="00E43E4C">
        <w:rPr>
          <w:sz w:val="24"/>
          <w:szCs w:val="24"/>
          <w:lang w:eastAsia="en-US"/>
        </w:rPr>
        <w:t xml:space="preserve"> этапа составляет не более 20 (двадцати) рабочих дней со дня заключения договора. </w:t>
      </w:r>
    </w:p>
    <w:p w:rsidR="00E43E4C" w:rsidRPr="00E43E4C" w:rsidRDefault="00E43E4C" w:rsidP="00E43E4C">
      <w:pPr>
        <w:pStyle w:val="affd"/>
        <w:tabs>
          <w:tab w:val="left" w:pos="0"/>
        </w:tabs>
        <w:spacing w:line="360" w:lineRule="auto"/>
        <w:ind w:left="0" w:firstLine="567"/>
        <w:jc w:val="both"/>
        <w:rPr>
          <w:sz w:val="24"/>
          <w:szCs w:val="24"/>
          <w:lang w:eastAsia="en-US"/>
        </w:rPr>
      </w:pPr>
      <w:r w:rsidRPr="00E43E4C">
        <w:rPr>
          <w:sz w:val="24"/>
          <w:szCs w:val="24"/>
          <w:lang w:eastAsia="en-US"/>
        </w:rPr>
        <w:t xml:space="preserve">- Оказание услуг  в рамках </w:t>
      </w:r>
      <w:r w:rsidRPr="00E43E4C">
        <w:rPr>
          <w:sz w:val="24"/>
          <w:szCs w:val="24"/>
          <w:lang w:val="en-US" w:eastAsia="en-US"/>
        </w:rPr>
        <w:t>II</w:t>
      </w:r>
      <w:r w:rsidRPr="00E43E4C">
        <w:rPr>
          <w:sz w:val="24"/>
          <w:szCs w:val="24"/>
          <w:lang w:eastAsia="en-US"/>
        </w:rPr>
        <w:t xml:space="preserve"> этапа составляет не более 50 (пятидесяти) рабочих дней со дня заключения договора. </w:t>
      </w:r>
    </w:p>
    <w:p w:rsidR="00E43E4C" w:rsidRPr="00E43E4C" w:rsidRDefault="00E43E4C" w:rsidP="00E43E4C">
      <w:pPr>
        <w:pStyle w:val="affd"/>
        <w:tabs>
          <w:tab w:val="left" w:pos="0"/>
        </w:tabs>
        <w:spacing w:line="360" w:lineRule="auto"/>
        <w:ind w:left="0" w:firstLine="567"/>
        <w:jc w:val="both"/>
        <w:rPr>
          <w:sz w:val="24"/>
          <w:szCs w:val="24"/>
          <w:lang w:eastAsia="en-US"/>
        </w:rPr>
      </w:pPr>
      <w:r w:rsidRPr="00E43E4C">
        <w:rPr>
          <w:sz w:val="24"/>
          <w:szCs w:val="24"/>
          <w:lang w:eastAsia="en-US"/>
        </w:rPr>
        <w:t xml:space="preserve">  - Оказание услуг в рамках </w:t>
      </w:r>
      <w:r w:rsidRPr="00E43E4C">
        <w:rPr>
          <w:sz w:val="24"/>
          <w:szCs w:val="24"/>
          <w:lang w:val="en-US" w:eastAsia="en-US"/>
        </w:rPr>
        <w:t>III</w:t>
      </w:r>
      <w:r w:rsidRPr="00E43E4C">
        <w:rPr>
          <w:sz w:val="24"/>
          <w:szCs w:val="24"/>
          <w:lang w:eastAsia="en-US"/>
        </w:rPr>
        <w:t xml:space="preserve"> этапа составляет не более 100 (ста) рабочих д</w:t>
      </w:r>
      <w:r>
        <w:rPr>
          <w:sz w:val="24"/>
          <w:szCs w:val="24"/>
          <w:lang w:eastAsia="en-US"/>
        </w:rPr>
        <w:t>ней со дня заключения договора.</w:t>
      </w:r>
    </w:p>
    <w:p w:rsidR="00E43E4C" w:rsidRPr="00E43E4C" w:rsidRDefault="00E43E4C" w:rsidP="00E43E4C">
      <w:pPr>
        <w:pStyle w:val="affd"/>
        <w:tabs>
          <w:tab w:val="left" w:pos="0"/>
        </w:tabs>
        <w:spacing w:line="360" w:lineRule="auto"/>
        <w:ind w:left="0" w:firstLine="567"/>
        <w:jc w:val="both"/>
        <w:rPr>
          <w:sz w:val="24"/>
          <w:szCs w:val="24"/>
          <w:lang w:eastAsia="en-US"/>
        </w:rPr>
      </w:pPr>
      <w:r w:rsidRPr="00E43E4C">
        <w:rPr>
          <w:sz w:val="24"/>
          <w:szCs w:val="24"/>
          <w:lang w:eastAsia="en-US"/>
        </w:rPr>
        <w:t>Оплата стоимости оказанных услуг по каждому этапу производится Заказчиком  в течение 10 (десяти)  рабочих дней с даты подписания Заказчиком акта сдачи-приемки оказанных услуг по соответствующему этапу.</w:t>
      </w:r>
    </w:p>
    <w:p w:rsidR="00E43E4C" w:rsidRPr="00E43E4C" w:rsidRDefault="00E43E4C" w:rsidP="00E43E4C">
      <w:pPr>
        <w:pStyle w:val="affd"/>
        <w:numPr>
          <w:ilvl w:val="0"/>
          <w:numId w:val="40"/>
        </w:numPr>
        <w:tabs>
          <w:tab w:val="left" w:pos="1134"/>
        </w:tabs>
        <w:spacing w:line="360" w:lineRule="auto"/>
        <w:jc w:val="both"/>
        <w:rPr>
          <w:b/>
          <w:sz w:val="24"/>
          <w:szCs w:val="24"/>
          <w:lang w:eastAsia="en-US"/>
        </w:rPr>
      </w:pPr>
      <w:r w:rsidRPr="00E43E4C">
        <w:rPr>
          <w:b/>
          <w:sz w:val="24"/>
          <w:szCs w:val="24"/>
          <w:lang w:eastAsia="en-US"/>
        </w:rPr>
        <w:t>Ожидаемые результаты</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Анализ практики применения механизмов государственно-частного партнерства в социальной сфере в субъектах Российской Федерации, включая анализ законодательной базы в сфере ГЧП в субъектах Российской Федерации и описание ключевых региональных проблем (задач) в социальной сфере, для решения которых были реализованы проекты с применением механизмов ГЧП.</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Описание не менее 10 (десяти) моделей лучших региональных практик с использованием механизмов ГЧП в социальной сфере (1-2 лучшие практики по таким направлениям, как дополнительное образование, детский отдых и досуг, социальная защита населения (оказание социальных услуг инвалидам и/или пожилым гражданам), здравоохранение, спорт, культура и пр. (за исключением дошкольного образования).</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Комплекс мер (стандарт) по внедрению описанных моделей лучших практик в социальной сфере (за исключением дошкольного образования) с использованием механизмов ГЧП в субъектах Федерации Российской.</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Анализ опыта не менее 5 (пяти) наиболее успешных регионов в части стимулирования развития негосударственного сектора в сфере дошкольного образования, в том числе с использованием механизмов ГЧП.</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Описание не менее 5 (пяти) моделей лучших региональных практик в части стимулирования развития негосударственного сектора в сфере дошкольного образования, в том числе с использованием механизмов ГЧП.</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Комплекс мер (стандарт) по внедрению описанных моделей лучших практик в части стимулирования развития негосударственного сектора в сфере  дошкольного образования, в том числе с использованием механизмов ГЧП.</w:t>
      </w:r>
    </w:p>
    <w:p w:rsidR="00E43E4C" w:rsidRPr="00E43E4C" w:rsidRDefault="00E43E4C" w:rsidP="00E43E4C">
      <w:pPr>
        <w:pStyle w:val="affd"/>
        <w:numPr>
          <w:ilvl w:val="0"/>
          <w:numId w:val="40"/>
        </w:numPr>
        <w:tabs>
          <w:tab w:val="left" w:pos="567"/>
        </w:tabs>
        <w:spacing w:after="200" w:line="360" w:lineRule="auto"/>
        <w:jc w:val="both"/>
        <w:rPr>
          <w:b/>
          <w:sz w:val="24"/>
          <w:szCs w:val="24"/>
          <w:lang w:eastAsia="en-US"/>
        </w:rPr>
      </w:pPr>
      <w:r w:rsidRPr="00E43E4C">
        <w:rPr>
          <w:b/>
          <w:sz w:val="24"/>
          <w:szCs w:val="24"/>
          <w:lang w:eastAsia="en-US"/>
        </w:rPr>
        <w:t>Методология оказания услуг</w:t>
      </w:r>
    </w:p>
    <w:p w:rsidR="00E43E4C" w:rsidRPr="00E43E4C" w:rsidRDefault="00E43E4C" w:rsidP="00E43E4C">
      <w:pPr>
        <w:pStyle w:val="affd"/>
        <w:tabs>
          <w:tab w:val="left" w:pos="567"/>
        </w:tabs>
        <w:spacing w:after="200" w:line="360" w:lineRule="auto"/>
        <w:ind w:left="0" w:firstLine="709"/>
        <w:jc w:val="both"/>
        <w:rPr>
          <w:sz w:val="24"/>
          <w:szCs w:val="24"/>
          <w:lang w:eastAsia="en-US"/>
        </w:rPr>
      </w:pPr>
      <w:r w:rsidRPr="00E43E4C">
        <w:rPr>
          <w:sz w:val="24"/>
          <w:szCs w:val="24"/>
          <w:lang w:eastAsia="en-US"/>
        </w:rPr>
        <w:t>Методологию оказания услуг Исполнитель выбирает самостоятельно, и согласовывает ее с Заказчиком в процессе заключения договора.</w:t>
      </w:r>
    </w:p>
    <w:p w:rsidR="00E43E4C" w:rsidRDefault="00E43E4C" w:rsidP="00E43E4C">
      <w:pPr>
        <w:pStyle w:val="affd"/>
        <w:numPr>
          <w:ilvl w:val="0"/>
          <w:numId w:val="40"/>
        </w:numPr>
        <w:tabs>
          <w:tab w:val="left" w:pos="567"/>
        </w:tabs>
        <w:spacing w:after="200" w:line="360" w:lineRule="auto"/>
        <w:jc w:val="both"/>
        <w:rPr>
          <w:b/>
          <w:sz w:val="24"/>
          <w:szCs w:val="24"/>
          <w:lang w:eastAsia="en-US"/>
        </w:rPr>
      </w:pPr>
      <w:r w:rsidRPr="00E43E4C">
        <w:rPr>
          <w:b/>
          <w:sz w:val="24"/>
          <w:szCs w:val="24"/>
          <w:lang w:eastAsia="en-US"/>
        </w:rPr>
        <w:t>Отчетность по результатам оказания услуг</w:t>
      </w:r>
    </w:p>
    <w:p w:rsidR="00A8014E" w:rsidRPr="00E43E4C" w:rsidRDefault="00E43E4C" w:rsidP="00E43E4C">
      <w:pPr>
        <w:tabs>
          <w:tab w:val="left" w:pos="567"/>
        </w:tabs>
        <w:spacing w:after="200" w:line="360" w:lineRule="auto"/>
        <w:jc w:val="both"/>
        <w:rPr>
          <w:b/>
          <w:sz w:val="24"/>
          <w:szCs w:val="24"/>
          <w:lang w:eastAsia="en-US"/>
        </w:rPr>
      </w:pPr>
      <w:r>
        <w:rPr>
          <w:sz w:val="24"/>
          <w:szCs w:val="24"/>
          <w:lang w:eastAsia="en-US"/>
        </w:rPr>
        <w:lastRenderedPageBreak/>
        <w:tab/>
      </w:r>
      <w:r w:rsidRPr="00E43E4C">
        <w:rPr>
          <w:sz w:val="24"/>
          <w:szCs w:val="24"/>
          <w:lang w:eastAsia="en-US"/>
        </w:rPr>
        <w:t>По окончании каждого этапа оказанных услуг Исполнитель с сопроводительным письмом представляет заказчику отчет об оказании услуг по соответствующему этапу, презентационные материалы (в формате PowerPoint)  в  2 (двух)  экземплярах и электронные версии (на CD носителе) в 2 (двух)  экземплярах.</w:t>
      </w:r>
    </w:p>
    <w:p w:rsidR="003F19E4" w:rsidRDefault="003F19E4"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1" w:name="_Toc127334282"/>
      <w:bookmarkStart w:id="92" w:name="_Ref166329160"/>
      <w:bookmarkStart w:id="93" w:name="_Ref166329169"/>
      <w:bookmarkStart w:id="94" w:name="_Ref166487238"/>
      <w:bookmarkStart w:id="95" w:name="_Ref166487244"/>
      <w:bookmarkStart w:id="96" w:name="_Ref166487316"/>
      <w:bookmarkStart w:id="97" w:name="_Toc167251516"/>
      <w:bookmarkStart w:id="98" w:name="_Toc180912175"/>
    </w:p>
    <w:bookmarkEnd w:id="91"/>
    <w:bookmarkEnd w:id="92"/>
    <w:bookmarkEnd w:id="93"/>
    <w:bookmarkEnd w:id="94"/>
    <w:bookmarkEnd w:id="95"/>
    <w:bookmarkEnd w:id="96"/>
    <w:bookmarkEnd w:id="97"/>
    <w:bookmarkEnd w:id="98"/>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9" w:name="_Ref166329400"/>
      <w:r w:rsidRPr="00297AEF">
        <w:t xml:space="preserve">На бланке участника </w:t>
      </w:r>
      <w:bookmarkEnd w:id="99"/>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396D01" w:rsidRPr="007A2099">
        <w:rPr>
          <w:bCs/>
          <w:sz w:val="24"/>
          <w:szCs w:val="24"/>
        </w:rPr>
        <w:t>предложений</w:t>
      </w:r>
      <w:r w:rsidR="00641027" w:rsidRPr="007A2099">
        <w:rPr>
          <w:bCs/>
          <w:sz w:val="24"/>
          <w:szCs w:val="24"/>
        </w:rPr>
        <w:t xml:space="preserve"> на </w:t>
      </w:r>
      <w:r w:rsidR="00036555" w:rsidRPr="007A2099">
        <w:rPr>
          <w:bCs/>
          <w:sz w:val="24"/>
          <w:szCs w:val="24"/>
        </w:rPr>
        <w:t xml:space="preserve">оказание услуг </w:t>
      </w:r>
      <w:r w:rsidR="002F01CB">
        <w:rPr>
          <w:bCs/>
          <w:sz w:val="24"/>
          <w:szCs w:val="24"/>
        </w:rPr>
        <w:t xml:space="preserve">                                                                                      </w:t>
      </w:r>
      <w:r w:rsidR="00E43E4C">
        <w:rPr>
          <w:bCs/>
          <w:sz w:val="24"/>
          <w:szCs w:val="24"/>
        </w:rPr>
        <w:t>по</w:t>
      </w:r>
      <w:r w:rsidR="00E43E4C" w:rsidRPr="007A2099">
        <w:rPr>
          <w:bCs/>
          <w:sz w:val="24"/>
          <w:szCs w:val="24"/>
        </w:rPr>
        <w:t xml:space="preserve"> </w:t>
      </w:r>
      <w:r w:rsidR="00E43E4C">
        <w:rPr>
          <w:bCs/>
          <w:sz w:val="24"/>
          <w:szCs w:val="24"/>
          <w:lang w:eastAsia="en-US"/>
        </w:rPr>
        <w:t>разработке</w:t>
      </w:r>
      <w:r w:rsidR="00E43E4C" w:rsidRPr="0031462B">
        <w:rPr>
          <w:bCs/>
          <w:sz w:val="24"/>
          <w:szCs w:val="24"/>
          <w:lang w:eastAsia="en-US"/>
        </w:rPr>
        <w:t xml:space="preserve"> комплекса мер по внедрению лучших практик государственно-частного партнерства в социальной сфере для субъектов Российской Федерации</w:t>
      </w:r>
      <w:r w:rsidR="002F01CB">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036555" w:rsidRPr="007A2099">
        <w:rPr>
          <w:bCs/>
          <w:sz w:val="24"/>
          <w:szCs w:val="24"/>
        </w:rPr>
        <w:t>оказать услуги</w:t>
      </w:r>
      <w:r w:rsidR="00E43E4C">
        <w:rPr>
          <w:bCs/>
          <w:sz w:val="24"/>
          <w:szCs w:val="24"/>
        </w:rPr>
        <w:t xml:space="preserve"> по</w:t>
      </w:r>
      <w:r w:rsidR="00036555" w:rsidRPr="007A2099">
        <w:rPr>
          <w:bCs/>
          <w:sz w:val="24"/>
          <w:szCs w:val="24"/>
        </w:rPr>
        <w:t xml:space="preserve"> </w:t>
      </w:r>
      <w:r w:rsidR="00E43E4C">
        <w:rPr>
          <w:bCs/>
          <w:sz w:val="24"/>
          <w:szCs w:val="24"/>
          <w:lang w:eastAsia="en-US"/>
        </w:rPr>
        <w:t>разработке</w:t>
      </w:r>
      <w:r w:rsidR="00E43E4C" w:rsidRPr="0031462B">
        <w:rPr>
          <w:bCs/>
          <w:sz w:val="24"/>
          <w:szCs w:val="24"/>
          <w:lang w:eastAsia="en-US"/>
        </w:rPr>
        <w:t xml:space="preserve"> комплекса мер по внедрению лучших практик государственно-частного партнерства в социальной сфере для субъектов Российской Федерации</w:t>
      </w:r>
      <w:r w:rsidR="00E43E4C">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036555" w:rsidRPr="00E8221E">
        <w:rPr>
          <w:bCs/>
          <w:sz w:val="24"/>
          <w:szCs w:val="24"/>
        </w:rPr>
        <w:t>оказать услуги письменного перевода документов с русского языка на иностранные языки (немецкий, французский, испанский, японский, китайский)</w:t>
      </w:r>
      <w:r w:rsidR="00036555" w:rsidRPr="00123DAB">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lastRenderedPageBreak/>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8"/>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9"/>
    <w:bookmarkEnd w:id="80"/>
    <w:bookmarkEnd w:id="81"/>
    <w:bookmarkEnd w:id="82"/>
    <w:bookmarkEnd w:id="83"/>
    <w:bookmarkEnd w:id="84"/>
    <w:bookmarkEnd w:id="85"/>
    <w:bookmarkEnd w:id="86"/>
    <w:bookmarkEnd w:id="87"/>
    <w:bookmarkEnd w:id="88"/>
    <w:bookmarkEnd w:id="89"/>
    <w:bookmarkEnd w:id="90"/>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sectPr w:rsidR="004F6169" w:rsidRPr="004F6169"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32" w:rsidRDefault="00BF4032">
      <w:r>
        <w:separator/>
      </w:r>
    </w:p>
  </w:endnote>
  <w:endnote w:type="continuationSeparator" w:id="0">
    <w:p w:rsidR="00BF4032" w:rsidRDefault="00BF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32" w:rsidRDefault="00BF4032">
      <w:r>
        <w:separator/>
      </w:r>
    </w:p>
  </w:footnote>
  <w:footnote w:type="continuationSeparator" w:id="0">
    <w:p w:rsidR="00BF4032" w:rsidRDefault="00BF4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2B" w:rsidRDefault="0031462B">
    <w:pPr>
      <w:pStyle w:val="a9"/>
      <w:jc w:val="right"/>
    </w:pPr>
    <w:r>
      <w:fldChar w:fldCharType="begin"/>
    </w:r>
    <w:r>
      <w:instrText xml:space="preserve"> PAGE   \* MERGEFORMAT </w:instrText>
    </w:r>
    <w:r>
      <w:fldChar w:fldCharType="separate"/>
    </w:r>
    <w:r w:rsidR="00670605">
      <w:rPr>
        <w:noProof/>
      </w:rPr>
      <w:t>27</w:t>
    </w:r>
    <w:r>
      <w:rPr>
        <w:noProof/>
      </w:rPr>
      <w:fldChar w:fldCharType="end"/>
    </w:r>
  </w:p>
  <w:p w:rsidR="0031462B" w:rsidRDefault="0031462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57D0228"/>
    <w:multiLevelType w:val="multilevel"/>
    <w:tmpl w:val="B01CC1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2">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CF413F"/>
    <w:multiLevelType w:val="hybridMultilevel"/>
    <w:tmpl w:val="7DF806EC"/>
    <w:lvl w:ilvl="0" w:tplc="35CA0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7216302"/>
    <w:multiLevelType w:val="hybridMultilevel"/>
    <w:tmpl w:val="5134A30A"/>
    <w:lvl w:ilvl="0" w:tplc="54300D1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2D6E1981"/>
    <w:multiLevelType w:val="hybridMultilevel"/>
    <w:tmpl w:val="44DCFFC2"/>
    <w:lvl w:ilvl="0" w:tplc="04190001">
      <w:start w:val="1"/>
      <w:numFmt w:val="bullet"/>
      <w:lvlText w:val=""/>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21">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6">
    <w:nsid w:val="3AB44220"/>
    <w:multiLevelType w:val="hybridMultilevel"/>
    <w:tmpl w:val="6CA0AF6C"/>
    <w:lvl w:ilvl="0" w:tplc="63FA0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34267E"/>
    <w:multiLevelType w:val="hybridMultilevel"/>
    <w:tmpl w:val="668C9BD2"/>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51E73A4"/>
    <w:multiLevelType w:val="hybridMultilevel"/>
    <w:tmpl w:val="B1F46252"/>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7">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9">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AA140CF"/>
    <w:multiLevelType w:val="hybridMultilevel"/>
    <w:tmpl w:val="33BAB6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4"/>
  </w:num>
  <w:num w:numId="2">
    <w:abstractNumId w:val="15"/>
  </w:num>
  <w:num w:numId="3">
    <w:abstractNumId w:val="0"/>
  </w:num>
  <w:num w:numId="4">
    <w:abstractNumId w:val="1"/>
  </w:num>
  <w:num w:numId="5">
    <w:abstractNumId w:val="10"/>
  </w:num>
  <w:num w:numId="6">
    <w:abstractNumId w:val="29"/>
  </w:num>
  <w:num w:numId="7">
    <w:abstractNumId w:val="38"/>
  </w:num>
  <w:num w:numId="8">
    <w:abstractNumId w:val="36"/>
  </w:num>
  <w:num w:numId="9">
    <w:abstractNumId w:val="2"/>
  </w:num>
  <w:num w:numId="10">
    <w:abstractNumId w:val="33"/>
  </w:num>
  <w:num w:numId="11">
    <w:abstractNumId w:val="5"/>
  </w:num>
  <w:num w:numId="12">
    <w:abstractNumId w:val="22"/>
  </w:num>
  <w:num w:numId="13">
    <w:abstractNumId w:val="30"/>
  </w:num>
  <w:num w:numId="14">
    <w:abstractNumId w:val="23"/>
  </w:num>
  <w:num w:numId="15">
    <w:abstractNumId w:val="39"/>
  </w:num>
  <w:num w:numId="16">
    <w:abstractNumId w:val="19"/>
  </w:num>
  <w:num w:numId="17">
    <w:abstractNumId w:val="25"/>
  </w:num>
  <w:num w:numId="18">
    <w:abstractNumId w:val="40"/>
  </w:num>
  <w:num w:numId="19">
    <w:abstractNumId w:val="27"/>
  </w:num>
  <w:num w:numId="20">
    <w:abstractNumId w:val="14"/>
  </w:num>
  <w:num w:numId="21">
    <w:abstractNumId w:val="32"/>
  </w:num>
  <w:num w:numId="22">
    <w:abstractNumId w:val="7"/>
  </w:num>
  <w:num w:numId="23">
    <w:abstractNumId w:val="17"/>
  </w:num>
  <w:num w:numId="24">
    <w:abstractNumId w:val="4"/>
  </w:num>
  <w:num w:numId="25">
    <w:abstractNumId w:val="28"/>
  </w:num>
  <w:num w:numId="26">
    <w:abstractNumId w:val="16"/>
  </w:num>
  <w:num w:numId="27">
    <w:abstractNumId w:val="42"/>
  </w:num>
  <w:num w:numId="28">
    <w:abstractNumId w:val="24"/>
  </w:num>
  <w:num w:numId="29">
    <w:abstractNumId w:val="11"/>
  </w:num>
  <w:num w:numId="30">
    <w:abstractNumId w:val="8"/>
  </w:num>
  <w:num w:numId="31">
    <w:abstractNumId w:val="6"/>
  </w:num>
  <w:num w:numId="32">
    <w:abstractNumId w:val="12"/>
  </w:num>
  <w:num w:numId="33">
    <w:abstractNumId w:val="37"/>
  </w:num>
  <w:num w:numId="34">
    <w:abstractNumId w:val="41"/>
  </w:num>
  <w:num w:numId="35">
    <w:abstractNumId w:val="21"/>
  </w:num>
  <w:num w:numId="36">
    <w:abstractNumId w:val="31"/>
  </w:num>
  <w:num w:numId="37">
    <w:abstractNumId w:val="9"/>
  </w:num>
  <w:num w:numId="38">
    <w:abstractNumId w:val="20"/>
  </w:num>
  <w:num w:numId="39">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3"/>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6555"/>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7596A"/>
    <w:rsid w:val="00081BE4"/>
    <w:rsid w:val="00082C76"/>
    <w:rsid w:val="0008456E"/>
    <w:rsid w:val="00084665"/>
    <w:rsid w:val="000904F7"/>
    <w:rsid w:val="00091AC1"/>
    <w:rsid w:val="000933D8"/>
    <w:rsid w:val="00095561"/>
    <w:rsid w:val="000966E6"/>
    <w:rsid w:val="00096A08"/>
    <w:rsid w:val="000A2C73"/>
    <w:rsid w:val="000A301E"/>
    <w:rsid w:val="000A542F"/>
    <w:rsid w:val="000B1A12"/>
    <w:rsid w:val="000B35A5"/>
    <w:rsid w:val="000C21AA"/>
    <w:rsid w:val="000C2567"/>
    <w:rsid w:val="000C61CF"/>
    <w:rsid w:val="000D0C8E"/>
    <w:rsid w:val="000D1DBE"/>
    <w:rsid w:val="000D30AA"/>
    <w:rsid w:val="000D3AA4"/>
    <w:rsid w:val="000D611E"/>
    <w:rsid w:val="000E0AC1"/>
    <w:rsid w:val="000E2A47"/>
    <w:rsid w:val="000E2DE7"/>
    <w:rsid w:val="000E5B9C"/>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321D"/>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416"/>
    <w:rsid w:val="00275D44"/>
    <w:rsid w:val="002763D2"/>
    <w:rsid w:val="002769D4"/>
    <w:rsid w:val="00281892"/>
    <w:rsid w:val="00284DA2"/>
    <w:rsid w:val="00285B8E"/>
    <w:rsid w:val="00287357"/>
    <w:rsid w:val="0028788F"/>
    <w:rsid w:val="0029002C"/>
    <w:rsid w:val="00292B13"/>
    <w:rsid w:val="00293A05"/>
    <w:rsid w:val="00295A8B"/>
    <w:rsid w:val="002A1992"/>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1CB"/>
    <w:rsid w:val="002F0885"/>
    <w:rsid w:val="002F3002"/>
    <w:rsid w:val="002F41D1"/>
    <w:rsid w:val="002F5A04"/>
    <w:rsid w:val="002F7C30"/>
    <w:rsid w:val="00301792"/>
    <w:rsid w:val="00307E37"/>
    <w:rsid w:val="00310201"/>
    <w:rsid w:val="003120C9"/>
    <w:rsid w:val="00314410"/>
    <w:rsid w:val="0031462B"/>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34EF"/>
    <w:rsid w:val="00350BB9"/>
    <w:rsid w:val="003511CA"/>
    <w:rsid w:val="003541F6"/>
    <w:rsid w:val="00355876"/>
    <w:rsid w:val="00355F1C"/>
    <w:rsid w:val="00356029"/>
    <w:rsid w:val="0035661C"/>
    <w:rsid w:val="003614A1"/>
    <w:rsid w:val="00361A0D"/>
    <w:rsid w:val="003625B2"/>
    <w:rsid w:val="00363D89"/>
    <w:rsid w:val="003642A2"/>
    <w:rsid w:val="00365B1E"/>
    <w:rsid w:val="00365F3E"/>
    <w:rsid w:val="00370827"/>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25E1"/>
    <w:rsid w:val="003C31EC"/>
    <w:rsid w:val="003C3AED"/>
    <w:rsid w:val="003D5A70"/>
    <w:rsid w:val="003D70FC"/>
    <w:rsid w:val="003E5252"/>
    <w:rsid w:val="003E580F"/>
    <w:rsid w:val="003E749A"/>
    <w:rsid w:val="003F02EB"/>
    <w:rsid w:val="003F046E"/>
    <w:rsid w:val="003F19E4"/>
    <w:rsid w:val="003F3FE4"/>
    <w:rsid w:val="003F496C"/>
    <w:rsid w:val="003F648A"/>
    <w:rsid w:val="003F6A57"/>
    <w:rsid w:val="004019FF"/>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07D"/>
    <w:rsid w:val="004D47FC"/>
    <w:rsid w:val="004D7E90"/>
    <w:rsid w:val="004E2C05"/>
    <w:rsid w:val="004E3766"/>
    <w:rsid w:val="004E5D13"/>
    <w:rsid w:val="004E6DC6"/>
    <w:rsid w:val="004F0D60"/>
    <w:rsid w:val="004F18C8"/>
    <w:rsid w:val="004F3E64"/>
    <w:rsid w:val="004F3EBF"/>
    <w:rsid w:val="004F450E"/>
    <w:rsid w:val="004F6169"/>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45B1"/>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87A04"/>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05E1"/>
    <w:rsid w:val="00641027"/>
    <w:rsid w:val="006421C3"/>
    <w:rsid w:val="006446CB"/>
    <w:rsid w:val="0064628E"/>
    <w:rsid w:val="00650340"/>
    <w:rsid w:val="006541C2"/>
    <w:rsid w:val="0065532C"/>
    <w:rsid w:val="006553CD"/>
    <w:rsid w:val="00655B75"/>
    <w:rsid w:val="00657B29"/>
    <w:rsid w:val="00664BE8"/>
    <w:rsid w:val="00667E59"/>
    <w:rsid w:val="00670605"/>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2099"/>
    <w:rsid w:val="007A3315"/>
    <w:rsid w:val="007A7B5F"/>
    <w:rsid w:val="007B3909"/>
    <w:rsid w:val="007B543F"/>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D7AA9"/>
    <w:rsid w:val="007E137F"/>
    <w:rsid w:val="007E15B8"/>
    <w:rsid w:val="007E3243"/>
    <w:rsid w:val="007E3DB8"/>
    <w:rsid w:val="007E3EAA"/>
    <w:rsid w:val="007E5B46"/>
    <w:rsid w:val="007E6D94"/>
    <w:rsid w:val="007E752A"/>
    <w:rsid w:val="007F0533"/>
    <w:rsid w:val="007F1332"/>
    <w:rsid w:val="007F266D"/>
    <w:rsid w:val="007F381E"/>
    <w:rsid w:val="00801059"/>
    <w:rsid w:val="00802590"/>
    <w:rsid w:val="0080703C"/>
    <w:rsid w:val="0081003F"/>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2794"/>
    <w:rsid w:val="008644B6"/>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2E57"/>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16A6"/>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4D7C"/>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3AC1"/>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432"/>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032"/>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2E"/>
    <w:rsid w:val="00CB1DF4"/>
    <w:rsid w:val="00CB2A18"/>
    <w:rsid w:val="00CB5DD3"/>
    <w:rsid w:val="00CB6986"/>
    <w:rsid w:val="00CC23AB"/>
    <w:rsid w:val="00CC327A"/>
    <w:rsid w:val="00CC4353"/>
    <w:rsid w:val="00CC7013"/>
    <w:rsid w:val="00CD08FF"/>
    <w:rsid w:val="00CD56CE"/>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6936"/>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5B09"/>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3CDA"/>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3E4C"/>
    <w:rsid w:val="00E44DA4"/>
    <w:rsid w:val="00E4590A"/>
    <w:rsid w:val="00E5738C"/>
    <w:rsid w:val="00E62D21"/>
    <w:rsid w:val="00E63D32"/>
    <w:rsid w:val="00E63FC7"/>
    <w:rsid w:val="00E65C86"/>
    <w:rsid w:val="00E67609"/>
    <w:rsid w:val="00E705B0"/>
    <w:rsid w:val="00E70B25"/>
    <w:rsid w:val="00E714CC"/>
    <w:rsid w:val="00E72AFF"/>
    <w:rsid w:val="00E73239"/>
    <w:rsid w:val="00E74D24"/>
    <w:rsid w:val="00E750A1"/>
    <w:rsid w:val="00E8221E"/>
    <w:rsid w:val="00E83BA9"/>
    <w:rsid w:val="00E84FA4"/>
    <w:rsid w:val="00E91D6A"/>
    <w:rsid w:val="00E927C8"/>
    <w:rsid w:val="00E96618"/>
    <w:rsid w:val="00EA0DDE"/>
    <w:rsid w:val="00EA1E05"/>
    <w:rsid w:val="00EA2FBE"/>
    <w:rsid w:val="00EA382D"/>
    <w:rsid w:val="00EA3E0A"/>
    <w:rsid w:val="00EA63E1"/>
    <w:rsid w:val="00EB0FF8"/>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070F"/>
    <w:rsid w:val="00F71EED"/>
    <w:rsid w:val="00F739D7"/>
    <w:rsid w:val="00F747F0"/>
    <w:rsid w:val="00F74844"/>
    <w:rsid w:val="00F76CDF"/>
    <w:rsid w:val="00F77325"/>
    <w:rsid w:val="00F85904"/>
    <w:rsid w:val="00F86C28"/>
    <w:rsid w:val="00F873D7"/>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ListParagraph1">
    <w:name w:val="List Paragraph1"/>
    <w:basedOn w:val="a2"/>
    <w:rsid w:val="00E43E4C"/>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ListParagraph1">
    <w:name w:val="List Paragraph1"/>
    <w:basedOn w:val="a2"/>
    <w:rsid w:val="00E43E4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52999040">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52553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34">
      <w:bodyDiv w:val="1"/>
      <w:marLeft w:val="0"/>
      <w:marRight w:val="0"/>
      <w:marTop w:val="0"/>
      <w:marBottom w:val="0"/>
      <w:divBdr>
        <w:top w:val="none" w:sz="0" w:space="0" w:color="auto"/>
        <w:left w:val="none" w:sz="0" w:space="0" w:color="auto"/>
        <w:bottom w:val="none" w:sz="0" w:space="0" w:color="auto"/>
        <w:right w:val="none" w:sz="0" w:space="0" w:color="auto"/>
      </w:divBdr>
    </w:div>
    <w:div w:id="147321018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s.smirnova@asi.ru" TargetMode="Externa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9705</Words>
  <Characters>55325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64901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2013-06-27T10:41:00Z</cp:lastPrinted>
  <dcterms:created xsi:type="dcterms:W3CDTF">2014-03-12T15:51:00Z</dcterms:created>
  <dcterms:modified xsi:type="dcterms:W3CDTF">2014-03-12T15:51:00Z</dcterms:modified>
</cp:coreProperties>
</file>