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ED870DA"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E655D7" w:rsidRDefault="00D44CF8" w:rsidP="00D44CF8">
      <w:pPr>
        <w:spacing w:line="288" w:lineRule="auto"/>
        <w:jc w:val="center"/>
        <w:rPr>
          <w:b/>
          <w:sz w:val="28"/>
          <w:szCs w:val="28"/>
        </w:rPr>
      </w:pPr>
      <w:r w:rsidRPr="00D44CF8">
        <w:rPr>
          <w:b/>
          <w:sz w:val="28"/>
          <w:szCs w:val="28"/>
        </w:rPr>
        <w:t>на право заключения договора на</w:t>
      </w:r>
      <w:r w:rsidR="00E655D7" w:rsidRPr="00E655D7">
        <w:rPr>
          <w:b/>
          <w:sz w:val="28"/>
          <w:szCs w:val="28"/>
        </w:rPr>
        <w:t xml:space="preserve"> проведение исследовательской </w:t>
      </w:r>
      <w:r w:rsidR="00E655D7">
        <w:rPr>
          <w:b/>
          <w:sz w:val="28"/>
          <w:szCs w:val="28"/>
        </w:rPr>
        <w:t xml:space="preserve">работы по мониторингу практики правоприменения нормативных правовых актов в части расширения доступа субъектов малого и среднего предпринимательства к закупкам (далее – МСП) крупнейших заказчиков и формирования рейтинга лояльности крупнейших заказчиков (ТОП - 50), осуществляющих закупки у субъектов МСП. </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523F05"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AB21B2">
              <w:rPr>
                <w:webHidden/>
              </w:rPr>
              <w:t>3</w:t>
            </w:r>
            <w:r w:rsidR="00BB203B" w:rsidRPr="00BB203B">
              <w:rPr>
                <w:webHidden/>
              </w:rPr>
              <w:fldChar w:fldCharType="end"/>
            </w:r>
          </w:hyperlink>
        </w:p>
        <w:p w:rsidR="00BB203B" w:rsidRPr="00BB203B" w:rsidRDefault="00801B7F"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AB21B2">
              <w:rPr>
                <w:webHidden/>
              </w:rPr>
              <w:t>7</w:t>
            </w:r>
            <w:r w:rsidR="00BB203B" w:rsidRPr="00BB203B">
              <w:rPr>
                <w:webHidden/>
              </w:rPr>
              <w:fldChar w:fldCharType="end"/>
            </w:r>
          </w:hyperlink>
        </w:p>
        <w:p w:rsidR="00BB203B" w:rsidRPr="00FE6080" w:rsidRDefault="00801B7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B21B2">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801B7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B21B2">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801B7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B21B2">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801B7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B21B2">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801B7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B21B2">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801B7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B21B2">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801B7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B21B2">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801B7F"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AB21B2">
              <w:rPr>
                <w:webHidden/>
              </w:rPr>
              <w:t>11</w:t>
            </w:r>
            <w:r w:rsidR="00BB203B" w:rsidRPr="00BB203B">
              <w:rPr>
                <w:webHidden/>
              </w:rPr>
              <w:fldChar w:fldCharType="end"/>
            </w:r>
          </w:hyperlink>
        </w:p>
        <w:p w:rsidR="00BB203B" w:rsidRPr="00BB203B" w:rsidRDefault="00801B7F"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AB21B2">
              <w:rPr>
                <w:webHidden/>
              </w:rPr>
              <w:t>21</w:t>
            </w:r>
            <w:r w:rsidR="00BB203B" w:rsidRPr="00BB203B">
              <w:rPr>
                <w:webHidden/>
              </w:rPr>
              <w:fldChar w:fldCharType="end"/>
            </w:r>
          </w:hyperlink>
        </w:p>
        <w:p w:rsidR="00BB203B" w:rsidRPr="00BB203B" w:rsidRDefault="00801B7F"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AB21B2">
              <w:rPr>
                <w:webHidden/>
              </w:rPr>
              <w:t>24</w:t>
            </w:r>
            <w:r w:rsidR="00BB203B" w:rsidRPr="00BB203B">
              <w:rPr>
                <w:webHidden/>
              </w:rPr>
              <w:fldChar w:fldCharType="end"/>
            </w:r>
          </w:hyperlink>
        </w:p>
        <w:p w:rsidR="00BB203B" w:rsidRPr="00BB203B" w:rsidRDefault="00801B7F"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AB21B2">
              <w:rPr>
                <w:webHidden/>
              </w:rPr>
              <w:t>25</w:t>
            </w:r>
            <w:r w:rsidR="00BB203B" w:rsidRPr="00BB203B">
              <w:rPr>
                <w:webHidden/>
              </w:rPr>
              <w:fldChar w:fldCharType="end"/>
            </w:r>
          </w:hyperlink>
        </w:p>
        <w:p w:rsidR="00BB203B" w:rsidRPr="00BB203B" w:rsidRDefault="00801B7F"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AB21B2">
              <w:rPr>
                <w:webHidden/>
              </w:rPr>
              <w:t>40</w:t>
            </w:r>
            <w:r w:rsidR="00BB203B" w:rsidRPr="00BB203B">
              <w:rPr>
                <w:webHidden/>
              </w:rPr>
              <w:fldChar w:fldCharType="end"/>
            </w:r>
          </w:hyperlink>
        </w:p>
        <w:p w:rsidR="00BB203B" w:rsidRPr="00BB203B" w:rsidRDefault="00801B7F"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AB21B2">
              <w:rPr>
                <w:webHidden/>
              </w:rPr>
              <w:t>47</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должностное лицо или группа должностных лиц Заказчика, на которое (-</w:t>
      </w:r>
      <w:proofErr w:type="spellStart"/>
      <w:r w:rsidRPr="00D44CF8">
        <w:rPr>
          <w:sz w:val="28"/>
          <w:szCs w:val="28"/>
        </w:rPr>
        <w:t>ые</w:t>
      </w:r>
      <w:proofErr w:type="spellEnd"/>
      <w:r w:rsidRPr="00D44CF8">
        <w:rPr>
          <w:sz w:val="28"/>
          <w:szCs w:val="28"/>
        </w:rPr>
        <w:t xml:space="preserve">)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801B7F" w:rsidRPr="00D44CF8" w:rsidRDefault="00801B7F" w:rsidP="00801B7F">
      <w:pPr>
        <w:keepNext/>
        <w:keepLines/>
        <w:numPr>
          <w:ilvl w:val="1"/>
          <w:numId w:val="5"/>
        </w:numPr>
        <w:spacing w:before="200" w:after="200" w:line="276" w:lineRule="auto"/>
        <w:outlineLvl w:val="1"/>
        <w:rPr>
          <w:b/>
          <w:bCs/>
          <w:sz w:val="28"/>
          <w:szCs w:val="28"/>
          <w:lang w:eastAsia="en-US"/>
        </w:rPr>
      </w:pPr>
      <w:bookmarkStart w:id="3" w:name="_III._ИНФОРМАЦИОННАЯ_КАРТА"/>
      <w:bookmarkStart w:id="4" w:name="_Toc531131234"/>
      <w:bookmarkStart w:id="5" w:name="_Toc531131224"/>
      <w:bookmarkEnd w:id="3"/>
      <w:r w:rsidRPr="00D44CF8">
        <w:rPr>
          <w:b/>
          <w:bCs/>
          <w:sz w:val="28"/>
          <w:szCs w:val="28"/>
          <w:lang w:eastAsia="en-US"/>
        </w:rPr>
        <w:t>Общие положения</w:t>
      </w:r>
      <w:bookmarkEnd w:id="5"/>
    </w:p>
    <w:p w:rsidR="00801B7F" w:rsidRPr="00D44CF8" w:rsidRDefault="00801B7F" w:rsidP="00801B7F">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801B7F" w:rsidRPr="00D44CF8" w:rsidRDefault="00801B7F" w:rsidP="00801B7F">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801B7F" w:rsidRPr="00D44CF8" w:rsidRDefault="00801B7F" w:rsidP="00801B7F">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801B7F" w:rsidRPr="00D44CF8" w:rsidRDefault="00801B7F" w:rsidP="00801B7F">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801B7F" w:rsidRPr="00D44CF8" w:rsidRDefault="00801B7F" w:rsidP="00801B7F">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801B7F" w:rsidRPr="00D44CF8" w:rsidRDefault="00801B7F" w:rsidP="00801B7F">
      <w:pPr>
        <w:spacing w:after="200" w:line="276" w:lineRule="auto"/>
        <w:ind w:left="567"/>
        <w:contextualSpacing/>
        <w:jc w:val="both"/>
        <w:rPr>
          <w:rFonts w:eastAsia="Calibri"/>
          <w:sz w:val="28"/>
          <w:szCs w:val="28"/>
          <w:lang w:eastAsia="en-US"/>
        </w:rPr>
      </w:pPr>
    </w:p>
    <w:p w:rsidR="00801B7F" w:rsidRPr="00D44CF8" w:rsidRDefault="00801B7F" w:rsidP="00801B7F">
      <w:pPr>
        <w:keepNext/>
        <w:keepLines/>
        <w:numPr>
          <w:ilvl w:val="1"/>
          <w:numId w:val="5"/>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D44CF8">
        <w:rPr>
          <w:b/>
          <w:bCs/>
          <w:sz w:val="28"/>
          <w:szCs w:val="28"/>
          <w:lang w:eastAsia="en-US"/>
        </w:rPr>
        <w:t>Разъяснения Закупочной документации</w:t>
      </w:r>
      <w:bookmarkEnd w:id="15"/>
    </w:p>
    <w:p w:rsidR="00801B7F" w:rsidRDefault="00801B7F" w:rsidP="00801B7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rsidR="00801B7F" w:rsidRDefault="00801B7F" w:rsidP="00801B7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801B7F" w:rsidRPr="00D44CF8" w:rsidRDefault="00801B7F" w:rsidP="00801B7F">
      <w:pPr>
        <w:spacing w:after="200" w:line="276" w:lineRule="auto"/>
        <w:ind w:left="567"/>
        <w:contextualSpacing/>
        <w:jc w:val="both"/>
        <w:rPr>
          <w:rFonts w:eastAsia="Calibri"/>
          <w:sz w:val="28"/>
          <w:szCs w:val="28"/>
          <w:lang w:eastAsia="en-US"/>
        </w:rPr>
      </w:pPr>
    </w:p>
    <w:p w:rsidR="00801B7F" w:rsidRPr="00D44CF8" w:rsidRDefault="00801B7F" w:rsidP="00801B7F">
      <w:pPr>
        <w:keepNext/>
        <w:keepLines/>
        <w:numPr>
          <w:ilvl w:val="1"/>
          <w:numId w:val="5"/>
        </w:numPr>
        <w:spacing w:before="200" w:after="200" w:line="276" w:lineRule="auto"/>
        <w:outlineLvl w:val="1"/>
        <w:rPr>
          <w:b/>
          <w:bCs/>
          <w:sz w:val="28"/>
          <w:szCs w:val="28"/>
          <w:lang w:eastAsia="en-US"/>
        </w:rPr>
      </w:pPr>
      <w:bookmarkStart w:id="16" w:name="_Toc531131229"/>
      <w:r w:rsidRPr="00D44CF8">
        <w:rPr>
          <w:b/>
          <w:bCs/>
          <w:sz w:val="28"/>
          <w:szCs w:val="28"/>
          <w:lang w:eastAsia="en-US"/>
        </w:rPr>
        <w:t>Требования к Заявке</w:t>
      </w:r>
      <w:bookmarkEnd w:id="16"/>
    </w:p>
    <w:p w:rsidR="00801B7F" w:rsidRPr="00D44CF8" w:rsidRDefault="00801B7F" w:rsidP="00801B7F">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801B7F" w:rsidRPr="00D44CF8" w:rsidRDefault="00801B7F" w:rsidP="00801B7F">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801B7F" w:rsidRDefault="00801B7F" w:rsidP="00801B7F">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proofErr w:type="spellStart"/>
      <w:r w:rsidRPr="00D44CF8">
        <w:rPr>
          <w:rFonts w:eastAsia="Calibri"/>
          <w:sz w:val="28"/>
          <w:szCs w:val="28"/>
          <w:lang w:val="en-US" w:eastAsia="en-US"/>
        </w:rPr>
        <w:t>docx</w:t>
      </w:r>
      <w:proofErr w:type="spellEnd"/>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801B7F" w:rsidRPr="00D44CF8" w:rsidRDefault="00801B7F" w:rsidP="00801B7F">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rsidR="00801B7F" w:rsidRDefault="00801B7F" w:rsidP="00801B7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801B7F" w:rsidRPr="00D44CF8" w:rsidRDefault="00801B7F" w:rsidP="00801B7F">
      <w:pPr>
        <w:spacing w:after="200" w:line="276" w:lineRule="auto"/>
        <w:ind w:left="567"/>
        <w:contextualSpacing/>
        <w:jc w:val="both"/>
        <w:rPr>
          <w:rFonts w:eastAsia="Calibri"/>
          <w:sz w:val="28"/>
          <w:szCs w:val="28"/>
          <w:lang w:eastAsia="en-US"/>
        </w:rPr>
      </w:pPr>
    </w:p>
    <w:p w:rsidR="00801B7F" w:rsidRPr="00D44CF8" w:rsidRDefault="00801B7F" w:rsidP="00801B7F">
      <w:pPr>
        <w:keepNext/>
        <w:keepLines/>
        <w:numPr>
          <w:ilvl w:val="1"/>
          <w:numId w:val="5"/>
        </w:numPr>
        <w:spacing w:before="200" w:after="200" w:line="276" w:lineRule="auto"/>
        <w:outlineLvl w:val="1"/>
        <w:rPr>
          <w:b/>
          <w:bCs/>
          <w:sz w:val="28"/>
          <w:szCs w:val="28"/>
          <w:lang w:eastAsia="en-US"/>
        </w:rPr>
      </w:pPr>
      <w:bookmarkStart w:id="17" w:name="_Toc531131230"/>
      <w:r w:rsidRPr="00D44CF8">
        <w:rPr>
          <w:b/>
          <w:bCs/>
          <w:sz w:val="28"/>
          <w:szCs w:val="28"/>
          <w:lang w:eastAsia="en-US"/>
        </w:rPr>
        <w:t>Рассмотрение и оценка Заявок</w:t>
      </w:r>
      <w:bookmarkEnd w:id="17"/>
    </w:p>
    <w:p w:rsidR="00801B7F" w:rsidRDefault="00801B7F" w:rsidP="00801B7F">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rsidR="00801B7F" w:rsidRPr="00D44CF8" w:rsidRDefault="00801B7F" w:rsidP="00801B7F">
      <w:pPr>
        <w:spacing w:after="200" w:line="276" w:lineRule="auto"/>
        <w:ind w:left="567"/>
        <w:contextualSpacing/>
        <w:jc w:val="both"/>
        <w:rPr>
          <w:rFonts w:eastAsia="Calibri"/>
          <w:sz w:val="28"/>
          <w:szCs w:val="28"/>
          <w:lang w:eastAsia="en-US"/>
        </w:rPr>
      </w:pPr>
    </w:p>
    <w:p w:rsidR="00801B7F" w:rsidRPr="00D44CF8" w:rsidRDefault="00801B7F" w:rsidP="00801B7F">
      <w:pPr>
        <w:keepNext/>
        <w:keepLines/>
        <w:numPr>
          <w:ilvl w:val="1"/>
          <w:numId w:val="5"/>
        </w:numPr>
        <w:spacing w:before="200" w:after="200" w:line="276" w:lineRule="auto"/>
        <w:outlineLvl w:val="1"/>
        <w:rPr>
          <w:b/>
          <w:bCs/>
          <w:sz w:val="28"/>
          <w:szCs w:val="28"/>
          <w:lang w:eastAsia="en-US"/>
        </w:rPr>
      </w:pPr>
      <w:bookmarkStart w:id="18" w:name="_Toc531131231"/>
      <w:r w:rsidRPr="00D44CF8">
        <w:rPr>
          <w:b/>
          <w:bCs/>
          <w:sz w:val="28"/>
          <w:szCs w:val="28"/>
          <w:lang w:eastAsia="en-US"/>
        </w:rPr>
        <w:t>Изменение и отзыв Заявок</w:t>
      </w:r>
      <w:bookmarkEnd w:id="18"/>
    </w:p>
    <w:p w:rsidR="00801B7F" w:rsidRPr="00D44CF8" w:rsidRDefault="00801B7F" w:rsidP="00801B7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801B7F" w:rsidRPr="00D44CF8" w:rsidRDefault="00801B7F" w:rsidP="00801B7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801B7F" w:rsidRDefault="00801B7F" w:rsidP="00801B7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801B7F" w:rsidRPr="00D44CF8" w:rsidRDefault="00801B7F" w:rsidP="00801B7F">
      <w:pPr>
        <w:spacing w:after="200" w:line="276" w:lineRule="auto"/>
        <w:ind w:left="567"/>
        <w:contextualSpacing/>
        <w:jc w:val="both"/>
        <w:rPr>
          <w:rFonts w:eastAsia="Calibri"/>
          <w:sz w:val="28"/>
          <w:szCs w:val="28"/>
          <w:lang w:eastAsia="en-US"/>
        </w:rPr>
      </w:pPr>
    </w:p>
    <w:p w:rsidR="00801B7F" w:rsidRPr="00D44CF8" w:rsidRDefault="00801B7F" w:rsidP="00801B7F">
      <w:pPr>
        <w:keepNext/>
        <w:keepLines/>
        <w:numPr>
          <w:ilvl w:val="1"/>
          <w:numId w:val="5"/>
        </w:numPr>
        <w:spacing w:before="200" w:after="200" w:line="276" w:lineRule="auto"/>
        <w:outlineLvl w:val="1"/>
        <w:rPr>
          <w:b/>
          <w:bCs/>
          <w:sz w:val="28"/>
          <w:szCs w:val="28"/>
          <w:lang w:eastAsia="en-US"/>
        </w:rPr>
      </w:pPr>
      <w:bookmarkStart w:id="19" w:name="_Toc531131232"/>
      <w:r w:rsidRPr="00D44CF8">
        <w:rPr>
          <w:b/>
          <w:bCs/>
          <w:sz w:val="28"/>
          <w:szCs w:val="28"/>
          <w:lang w:eastAsia="en-US"/>
        </w:rPr>
        <w:t>Порядок применения антидемпинговых мер</w:t>
      </w:r>
      <w:bookmarkEnd w:id="19"/>
    </w:p>
    <w:p w:rsidR="00801B7F" w:rsidRDefault="00801B7F" w:rsidP="00801B7F">
      <w:pPr>
        <w:spacing w:after="200" w:line="276" w:lineRule="auto"/>
        <w:ind w:firstLine="567"/>
        <w:contextualSpacing/>
        <w:jc w:val="both"/>
        <w:rPr>
          <w:rFonts w:eastAsia="Calibri"/>
          <w:sz w:val="28"/>
          <w:szCs w:val="28"/>
          <w:lang w:eastAsia="en-US"/>
        </w:rPr>
      </w:pPr>
      <w:bookmarkStart w:id="20"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801B7F" w:rsidRPr="00D44CF8" w:rsidRDefault="00801B7F" w:rsidP="00801B7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801B7F" w:rsidRPr="00D44CF8" w:rsidRDefault="00801B7F" w:rsidP="00801B7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801B7F" w:rsidRDefault="00801B7F" w:rsidP="00801B7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801B7F" w:rsidRPr="00D44CF8" w:rsidRDefault="00801B7F" w:rsidP="00801B7F">
      <w:pPr>
        <w:spacing w:after="200" w:line="276" w:lineRule="auto"/>
        <w:ind w:left="567"/>
        <w:contextualSpacing/>
        <w:jc w:val="both"/>
        <w:rPr>
          <w:rFonts w:eastAsia="Calibri"/>
          <w:sz w:val="28"/>
          <w:szCs w:val="28"/>
          <w:lang w:eastAsia="en-US"/>
        </w:rPr>
      </w:pPr>
    </w:p>
    <w:p w:rsidR="00801B7F" w:rsidRPr="00D44CF8" w:rsidRDefault="00801B7F" w:rsidP="00801B7F">
      <w:pPr>
        <w:keepNext/>
        <w:keepLines/>
        <w:numPr>
          <w:ilvl w:val="1"/>
          <w:numId w:val="5"/>
        </w:numPr>
        <w:spacing w:before="200" w:after="200" w:line="276" w:lineRule="auto"/>
        <w:outlineLvl w:val="1"/>
        <w:rPr>
          <w:b/>
          <w:bCs/>
          <w:sz w:val="28"/>
          <w:szCs w:val="28"/>
          <w:lang w:eastAsia="en-US"/>
        </w:rPr>
      </w:pPr>
      <w:bookmarkStart w:id="70" w:name="_Toc531131233"/>
      <w:r w:rsidRPr="00D44CF8">
        <w:rPr>
          <w:b/>
          <w:bCs/>
          <w:sz w:val="28"/>
          <w:szCs w:val="28"/>
          <w:lang w:eastAsia="en-US"/>
        </w:rPr>
        <w:t>Заключение договора</w:t>
      </w:r>
      <w:bookmarkEnd w:id="70"/>
    </w:p>
    <w:p w:rsidR="00801B7F" w:rsidRDefault="00801B7F" w:rsidP="00801B7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801B7F" w:rsidRDefault="00801B7F">
      <w:pPr>
        <w:rPr>
          <w:rFonts w:eastAsia="Calibri"/>
          <w:sz w:val="28"/>
          <w:szCs w:val="28"/>
          <w:lang w:eastAsia="en-US"/>
        </w:rPr>
      </w:pPr>
      <w:r>
        <w:rPr>
          <w:rFonts w:eastAsia="Calibri"/>
          <w:sz w:val="28"/>
          <w:szCs w:val="28"/>
          <w:lang w:eastAsia="en-US"/>
        </w:rPr>
        <w:br w:type="page"/>
      </w:r>
    </w:p>
    <w:p w:rsidR="00D44CF8" w:rsidRPr="00D44CF8" w:rsidRDefault="00D44CF8" w:rsidP="00A526CF">
      <w:pPr>
        <w:keepNext/>
        <w:keepLines/>
        <w:spacing w:before="480" w:after="200" w:line="276" w:lineRule="auto"/>
        <w:jc w:val="center"/>
        <w:outlineLvl w:val="0"/>
        <w:rPr>
          <w:b/>
          <w:bCs/>
          <w:sz w:val="28"/>
          <w:szCs w:val="28"/>
          <w:lang w:eastAsia="en-US"/>
        </w:rPr>
      </w:pPr>
      <w:r w:rsidRPr="00D44CF8">
        <w:rPr>
          <w:b/>
          <w:bCs/>
          <w:sz w:val="28"/>
          <w:szCs w:val="28"/>
          <w:lang w:eastAsia="en-US"/>
        </w:rPr>
        <w:t>III.</w:t>
      </w:r>
      <w:r w:rsidRPr="00D44CF8">
        <w:rPr>
          <w:b/>
          <w:bCs/>
          <w:sz w:val="28"/>
          <w:szCs w:val="28"/>
          <w:lang w:eastAsia="en-US"/>
        </w:rPr>
        <w:tab/>
        <w:t>ИНФОРМАЦИОННАЯ КАРТА ЗАКУПКИ</w:t>
      </w:r>
      <w:bookmarkEnd w:id="4"/>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9209B3"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009209B3" w:rsidRPr="009209B3">
              <w:rPr>
                <w:rFonts w:ascii="Times New Roman" w:hAnsi="Times New Roman"/>
                <w:lang w:eastAsia="ru-RU"/>
              </w:rPr>
              <w:t xml:space="preserve"> +7 495 690-91-29 доб. 231</w:t>
            </w:r>
          </w:p>
          <w:p w:rsidR="009209B3" w:rsidRDefault="00D44CF8" w:rsidP="009209B3">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9209B3" w:rsidRPr="009209B3">
              <w:rPr>
                <w:rFonts w:ascii="Times New Roman" w:hAnsi="Times New Roman"/>
                <w:lang w:eastAsia="ru-RU"/>
              </w:rPr>
              <w:t>ra.kozlov@asi.ru</w:t>
            </w:r>
          </w:p>
          <w:p w:rsidR="00D44CF8" w:rsidRPr="009209B3" w:rsidRDefault="00D44CF8" w:rsidP="009209B3">
            <w:pPr>
              <w:rPr>
                <w:rFonts w:ascii="Times New Roman" w:hAnsi="Times New Roman"/>
              </w:rPr>
            </w:pPr>
            <w:r w:rsidRPr="00D44CF8">
              <w:rPr>
                <w:rFonts w:ascii="Times New Roman" w:hAnsi="Times New Roman"/>
                <w:b/>
                <w:bCs/>
                <w:lang w:eastAsia="ru-RU"/>
              </w:rPr>
              <w:t xml:space="preserve">Контактное лицо: </w:t>
            </w:r>
            <w:r w:rsidR="009209B3" w:rsidRPr="009209B3">
              <w:rPr>
                <w:rFonts w:ascii="Times New Roman" w:hAnsi="Times New Roman"/>
                <w:lang w:eastAsia="ru-RU"/>
              </w:rPr>
              <w:t>Козлов Роман Александрович</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24199C" w:rsidRPr="003926C0" w:rsidRDefault="0024199C" w:rsidP="0024199C">
            <w:pPr>
              <w:jc w:val="both"/>
              <w:rPr>
                <w:rFonts w:ascii="Times New Roman" w:hAnsi="Times New Roman"/>
              </w:rPr>
            </w:pPr>
            <w:r w:rsidRPr="003926C0">
              <w:rPr>
                <w:rFonts w:ascii="Times New Roman" w:hAnsi="Times New Roman"/>
              </w:rPr>
              <w:t xml:space="preserve">Способ Закупки: Запрос предложений </w:t>
            </w:r>
          </w:p>
          <w:p w:rsidR="0024199C" w:rsidRPr="003926C0" w:rsidRDefault="0024199C" w:rsidP="0024199C">
            <w:pPr>
              <w:jc w:val="both"/>
              <w:rPr>
                <w:rFonts w:ascii="Times New Roman" w:hAnsi="Times New Roman"/>
              </w:rPr>
            </w:pPr>
            <w:r w:rsidRPr="003926C0">
              <w:rPr>
                <w:rFonts w:ascii="Times New Roman" w:hAnsi="Times New Roman"/>
              </w:rPr>
              <w:t>Форма Закупки: открытая, с возможностью подачи заявок в электронной форме.</w:t>
            </w:r>
          </w:p>
          <w:p w:rsidR="0024199C" w:rsidRPr="003926C0" w:rsidRDefault="0024199C" w:rsidP="0024199C">
            <w:pPr>
              <w:jc w:val="both"/>
              <w:rPr>
                <w:rFonts w:ascii="Times New Roman" w:hAnsi="Times New Roman"/>
              </w:rPr>
            </w:pPr>
            <w:r w:rsidRPr="003926C0">
              <w:rPr>
                <w:rFonts w:ascii="Times New Roman" w:hAnsi="Times New Roman"/>
              </w:rPr>
              <w:t>Количество лотов в Закупке: один</w:t>
            </w:r>
          </w:p>
          <w:p w:rsidR="0024199C" w:rsidRPr="003926C0" w:rsidRDefault="0024199C" w:rsidP="0024199C">
            <w:pPr>
              <w:jc w:val="both"/>
              <w:rPr>
                <w:rFonts w:ascii="Times New Roman" w:hAnsi="Times New Roman"/>
              </w:rPr>
            </w:pPr>
            <w:r w:rsidRPr="003926C0">
              <w:rPr>
                <w:rFonts w:ascii="Times New Roman" w:hAnsi="Times New Roman"/>
              </w:rPr>
              <w:t>Дополнительные элементы Закупочной процедуры:</w:t>
            </w:r>
          </w:p>
          <w:p w:rsidR="0024199C" w:rsidRPr="003926C0" w:rsidRDefault="0024199C" w:rsidP="00ED7C53">
            <w:pPr>
              <w:numPr>
                <w:ilvl w:val="0"/>
                <w:numId w:val="35"/>
              </w:numPr>
              <w:ind w:left="1069"/>
              <w:contextualSpacing/>
              <w:jc w:val="both"/>
              <w:rPr>
                <w:rFonts w:ascii="Times New Roman" w:hAnsi="Times New Roman"/>
              </w:rPr>
            </w:pPr>
            <w:r w:rsidRPr="003926C0">
              <w:rPr>
                <w:rFonts w:ascii="Times New Roman" w:hAnsi="Times New Roman"/>
              </w:rPr>
              <w:t>с возможностью проведения переговоров;</w:t>
            </w:r>
          </w:p>
          <w:p w:rsidR="00801B7F" w:rsidRDefault="0024199C" w:rsidP="00801B7F">
            <w:pPr>
              <w:numPr>
                <w:ilvl w:val="0"/>
                <w:numId w:val="35"/>
              </w:numPr>
              <w:ind w:left="1069"/>
              <w:contextualSpacing/>
              <w:jc w:val="both"/>
              <w:rPr>
                <w:rFonts w:ascii="Times New Roman" w:hAnsi="Times New Roman"/>
              </w:rPr>
            </w:pPr>
            <w:r w:rsidRPr="003926C0">
              <w:rPr>
                <w:rFonts w:ascii="Times New Roman" w:hAnsi="Times New Roman"/>
              </w:rPr>
              <w:t>с проведением обязательных переговоров о снижении цены с единственным Участником закупки;</w:t>
            </w:r>
          </w:p>
          <w:p w:rsidR="00D44CF8" w:rsidRPr="00801B7F" w:rsidRDefault="0024199C" w:rsidP="00801B7F">
            <w:pPr>
              <w:numPr>
                <w:ilvl w:val="0"/>
                <w:numId w:val="35"/>
              </w:numPr>
              <w:ind w:left="1069"/>
              <w:contextualSpacing/>
              <w:jc w:val="both"/>
              <w:rPr>
                <w:rFonts w:ascii="Times New Roman" w:hAnsi="Times New Roman"/>
              </w:rPr>
            </w:pPr>
            <w:r w:rsidRPr="00801B7F">
              <w:rPr>
                <w:rFonts w:ascii="Times New Roman" w:hAnsi="Times New Roman"/>
              </w:rPr>
              <w:t>с возможностью проведения Переторжки.</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572A3A" w:rsidP="00EF4904">
            <w:pPr>
              <w:jc w:val="both"/>
              <w:rPr>
                <w:rFonts w:ascii="Times New Roman" w:hAnsi="Times New Roman"/>
              </w:rPr>
            </w:pPr>
            <w:r>
              <w:rPr>
                <w:rFonts w:ascii="Times New Roman" w:hAnsi="Times New Roman"/>
              </w:rPr>
              <w:t>Проведение</w:t>
            </w:r>
            <w:r w:rsidR="00F808B4">
              <w:rPr>
                <w:rFonts w:ascii="Times New Roman" w:hAnsi="Times New Roman"/>
              </w:rPr>
              <w:t xml:space="preserve"> </w:t>
            </w:r>
            <w:r w:rsidR="00EF4904" w:rsidRPr="00EF4904">
              <w:rPr>
                <w:rFonts w:ascii="Times New Roman" w:hAnsi="Times New Roman"/>
              </w:rPr>
              <w:t>исследовательской работы по мониторингу практики правоприменения нормативных правовых а</w:t>
            </w:r>
            <w:r w:rsidR="00EF4904">
              <w:rPr>
                <w:rFonts w:ascii="Times New Roman" w:hAnsi="Times New Roman"/>
              </w:rPr>
              <w:t xml:space="preserve">ктов </w:t>
            </w:r>
            <w:r w:rsidR="00EF4904" w:rsidRPr="00EF4904">
              <w:rPr>
                <w:rFonts w:ascii="Times New Roman" w:hAnsi="Times New Roman"/>
              </w:rPr>
              <w:t>в части расширения доступа субъектов малого и среднего предпринимательства к закупкам (далее – МСП) крупнейших заказчиков и формирования рейтинга лояльности крупнейших заказчиков (ТОП -50), осуществляющих закупки у субъектов МСП</w:t>
            </w:r>
            <w:r w:rsidR="00EF4904">
              <w:rPr>
                <w:rFonts w:ascii="Times New Roman" w:hAnsi="Times New Roman"/>
              </w:rPr>
              <w:t>.</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ED7C53">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ED7C53">
            <w:pPr>
              <w:numPr>
                <w:ilvl w:val="0"/>
                <w:numId w:val="8"/>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317393">
              <w:rPr>
                <w:rFonts w:ascii="Times New Roman" w:hAnsi="Times New Roman"/>
              </w:rPr>
              <w:t xml:space="preserve">не требуется </w:t>
            </w:r>
          </w:p>
          <w:p w:rsidR="00D44CF8" w:rsidRPr="0001134C" w:rsidRDefault="00D44CF8" w:rsidP="00ED7C53">
            <w:pPr>
              <w:numPr>
                <w:ilvl w:val="0"/>
                <w:numId w:val="8"/>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4CF8">
              <w:rPr>
                <w:rFonts w:ascii="Times New Roman" w:hAnsi="Times New Roman"/>
              </w:rPr>
              <w:t>неполнородными</w:t>
            </w:r>
            <w:proofErr w:type="spellEnd"/>
            <w:r w:rsidRPr="00D44CF8">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ED7C53">
            <w:pPr>
              <w:numPr>
                <w:ilvl w:val="0"/>
                <w:numId w:val="9"/>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ED7C53">
            <w:pPr>
              <w:numPr>
                <w:ilvl w:val="0"/>
                <w:numId w:val="9"/>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ED7C53">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ED7C53">
            <w:pPr>
              <w:numPr>
                <w:ilvl w:val="1"/>
                <w:numId w:val="9"/>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0001134C" w:rsidRPr="0001134C">
              <w:rPr>
                <w:rFonts w:ascii="Times New Roman" w:hAnsi="Times New Roman"/>
              </w:rPr>
              <w:t>не требуетс</w:t>
            </w:r>
            <w:r w:rsidR="0001134C">
              <w:rPr>
                <w:rFonts w:ascii="Times New Roman" w:hAnsi="Times New Roman"/>
              </w:rPr>
              <w:t>я</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ED7C53">
            <w:pPr>
              <w:numPr>
                <w:ilvl w:val="0"/>
                <w:numId w:val="9"/>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ED7C53">
            <w:pPr>
              <w:numPr>
                <w:ilvl w:val="0"/>
                <w:numId w:val="9"/>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ED7C53">
            <w:pPr>
              <w:numPr>
                <w:ilvl w:val="0"/>
                <w:numId w:val="9"/>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ED7C53">
            <w:pPr>
              <w:numPr>
                <w:ilvl w:val="0"/>
                <w:numId w:val="9"/>
              </w:numPr>
              <w:contextualSpacing/>
              <w:jc w:val="both"/>
              <w:rPr>
                <w:rFonts w:ascii="Times New Roman" w:hAnsi="Times New Roman"/>
              </w:rPr>
            </w:pPr>
            <w:bookmarkStart w:id="71" w:name="подункт5"/>
            <w:bookmarkEnd w:id="71"/>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DD3D79" w:rsidRPr="00801B7F" w:rsidRDefault="00DD3D79" w:rsidP="00801B7F">
            <w:pPr>
              <w:pStyle w:val="af8"/>
              <w:numPr>
                <w:ilvl w:val="0"/>
                <w:numId w:val="47"/>
              </w:numPr>
              <w:jc w:val="both"/>
              <w:rPr>
                <w:rFonts w:ascii="Times New Roman" w:hAnsi="Times New Roman"/>
              </w:rPr>
            </w:pPr>
            <w:r w:rsidRPr="00801B7F">
              <w:rPr>
                <w:rFonts w:ascii="Times New Roman" w:hAnsi="Times New Roman"/>
              </w:rPr>
              <w:t>Копии договоров и актов, подтверждающие Сведения о наличии опыта по оказанию услуг проведения опросов предпринимательского сообщества.</w:t>
            </w:r>
          </w:p>
          <w:p w:rsidR="00DD3D79" w:rsidRPr="00801B7F" w:rsidRDefault="00DD3D79" w:rsidP="00801B7F">
            <w:pPr>
              <w:pStyle w:val="af8"/>
              <w:numPr>
                <w:ilvl w:val="0"/>
                <w:numId w:val="47"/>
              </w:numPr>
              <w:jc w:val="both"/>
              <w:rPr>
                <w:rFonts w:ascii="Times New Roman" w:hAnsi="Times New Roman"/>
              </w:rPr>
            </w:pPr>
            <w:r w:rsidRPr="00801B7F">
              <w:rPr>
                <w:rFonts w:ascii="Times New Roman" w:hAnsi="Times New Roman"/>
              </w:rPr>
              <w:t>Копии документов, подтверждающих наличие опыта и профессиональных компетенций кадровых ресурсов Участника в области проведения исследовательских работ, проведения опросов предпринимательского сообщества.</w:t>
            </w:r>
          </w:p>
          <w:p w:rsidR="00DD3D79" w:rsidRPr="00D44CF8" w:rsidRDefault="00DD3D79" w:rsidP="00DD3D79">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ED7C53">
            <w:pPr>
              <w:numPr>
                <w:ilvl w:val="0"/>
                <w:numId w:val="9"/>
              </w:numPr>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ED7C53">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ED7C53">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ED7C53">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ED7C53">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201FBB" w:rsidRDefault="00201FBB" w:rsidP="00D44CF8">
            <w:pPr>
              <w:jc w:val="both"/>
              <w:rPr>
                <w:rFonts w:ascii="Times New Roman" w:hAnsi="Times New Roman"/>
                <w:b/>
                <w:lang w:eastAsia="ru-RU"/>
              </w:rPr>
            </w:pPr>
            <w:r w:rsidRPr="00D44CF8">
              <w:rPr>
                <w:rFonts w:ascii="Times New Roman" w:hAnsi="Times New Roman"/>
                <w:lang w:eastAsia="ru-RU"/>
              </w:rPr>
              <w:t>121099, г. Москва, ул. Новый Арбат, д. 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201FBB" w:rsidRPr="00801B7F" w:rsidRDefault="00801B7F" w:rsidP="00801B7F">
            <w:pPr>
              <w:rPr>
                <w:rFonts w:ascii="Times New Roman" w:hAnsi="Times New Roman"/>
                <w:b/>
              </w:rPr>
            </w:pPr>
            <w:r w:rsidRPr="00801B7F">
              <w:rPr>
                <w:rFonts w:ascii="Times New Roman" w:hAnsi="Times New Roman"/>
                <w:b/>
              </w:rPr>
              <w:t xml:space="preserve">Максимальный срок оказания услуг </w:t>
            </w:r>
            <w:r w:rsidRPr="00801B7F">
              <w:rPr>
                <w:rFonts w:ascii="Times New Roman" w:hAnsi="Times New Roman"/>
                <w:b/>
                <w:i/>
              </w:rPr>
              <w:t>(</w:t>
            </w:r>
            <w:proofErr w:type="spellStart"/>
            <w:r w:rsidRPr="00801B7F">
              <w:rPr>
                <w:rFonts w:ascii="Times New Roman" w:hAnsi="Times New Roman"/>
                <w:b/>
                <w:i/>
                <w:lang w:val="en-US"/>
              </w:rPr>
              <w:t>Bmax</w:t>
            </w:r>
            <w:proofErr w:type="spellEnd"/>
            <w:r w:rsidRPr="00801B7F">
              <w:rPr>
                <w:rFonts w:ascii="Times New Roman" w:hAnsi="Times New Roman"/>
                <w:b/>
                <w:i/>
              </w:rPr>
              <w:t xml:space="preserve">) </w:t>
            </w:r>
            <w:r w:rsidR="00E2125A" w:rsidRPr="00801B7F">
              <w:rPr>
                <w:rFonts w:ascii="Times New Roman" w:hAnsi="Times New Roman"/>
                <w:b/>
              </w:rPr>
              <w:t>30 рабочих дней</w:t>
            </w:r>
            <w:r w:rsidR="00201FBB" w:rsidRPr="00801B7F">
              <w:rPr>
                <w:rFonts w:ascii="Times New Roman" w:hAnsi="Times New Roman"/>
                <w:b/>
              </w:rPr>
              <w:t>.</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801B7F">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00110A">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00110A" w:rsidP="00801B7F">
            <w:pPr>
              <w:jc w:val="both"/>
              <w:rPr>
                <w:rFonts w:ascii="Times New Roman" w:hAnsi="Times New Roman"/>
              </w:rPr>
            </w:pPr>
            <w:r w:rsidRPr="00A17D68">
              <w:rPr>
                <w:rFonts w:ascii="Times New Roman" w:hAnsi="Times New Roman"/>
              </w:rPr>
              <w:t>Начальная (максимальная) стоимость услуг</w:t>
            </w:r>
            <w:r>
              <w:rPr>
                <w:rFonts w:ascii="Times New Roman" w:hAnsi="Times New Roman"/>
              </w:rPr>
              <w:t xml:space="preserve"> (работ, товаров</w:t>
            </w:r>
            <w:r w:rsidRPr="00A17D68">
              <w:rPr>
                <w:rFonts w:ascii="Times New Roman" w:hAnsi="Times New Roman"/>
              </w:rPr>
              <w:t xml:space="preserve">) </w:t>
            </w:r>
            <w:r w:rsidR="00EB3393">
              <w:rPr>
                <w:rFonts w:ascii="Times New Roman" w:hAnsi="Times New Roman"/>
              </w:rPr>
              <w:t xml:space="preserve">составляет </w:t>
            </w:r>
            <w:r w:rsidR="00EB3393" w:rsidRPr="00EB3393">
              <w:rPr>
                <w:rFonts w:ascii="Times New Roman" w:hAnsi="Times New Roman"/>
              </w:rPr>
              <w:t>5</w:t>
            </w:r>
            <w:r w:rsidR="00EB3393">
              <w:rPr>
                <w:rFonts w:ascii="Times New Roman" w:hAnsi="Times New Roman"/>
              </w:rPr>
              <w:t> </w:t>
            </w:r>
            <w:r w:rsidR="00EB3393" w:rsidRPr="00EB3393">
              <w:rPr>
                <w:rFonts w:ascii="Times New Roman" w:hAnsi="Times New Roman"/>
              </w:rPr>
              <w:t>580</w:t>
            </w:r>
            <w:r w:rsidRPr="00803FAE">
              <w:rPr>
                <w:rFonts w:ascii="Times New Roman" w:hAnsi="Times New Roman"/>
              </w:rPr>
              <w:t> 000</w:t>
            </w:r>
            <w:r w:rsidRPr="00A17D68">
              <w:rPr>
                <w:rFonts w:ascii="Times New Roman" w:hAnsi="Times New Roman"/>
              </w:rPr>
              <w:t xml:space="preserve"> (</w:t>
            </w:r>
            <w:r w:rsidR="00EB3393" w:rsidRPr="00EB3393">
              <w:rPr>
                <w:rFonts w:ascii="Times New Roman" w:hAnsi="Times New Roman"/>
              </w:rPr>
              <w:t>Пять миллионов пятьсот восемьдесят тысяч</w:t>
            </w:r>
            <w:r w:rsidRPr="00A17D68">
              <w:rPr>
                <w:rFonts w:ascii="Times New Roman" w:hAnsi="Times New Roman"/>
              </w:rPr>
              <w:t>) рублей 00 копеек</w:t>
            </w:r>
            <w:r>
              <w:rPr>
                <w:rFonts w:ascii="Times New Roman" w:hAnsi="Times New Roman"/>
              </w:rPr>
              <w:t xml:space="preserve">, в том числе </w:t>
            </w:r>
            <w:r w:rsidR="00EB3393" w:rsidRPr="00EB3393">
              <w:rPr>
                <w:rFonts w:ascii="Times New Roman" w:hAnsi="Times New Roman"/>
              </w:rPr>
              <w:t>930</w:t>
            </w:r>
            <w:r w:rsidR="00EB3393">
              <w:rPr>
                <w:rFonts w:ascii="Times New Roman" w:hAnsi="Times New Roman"/>
                <w:lang w:val="en-US"/>
              </w:rPr>
              <w:t> </w:t>
            </w:r>
            <w:r w:rsidR="00EB3393">
              <w:rPr>
                <w:rFonts w:ascii="Times New Roman" w:hAnsi="Times New Roman"/>
              </w:rPr>
              <w:t>000</w:t>
            </w:r>
            <w:r>
              <w:rPr>
                <w:rFonts w:ascii="Times New Roman" w:hAnsi="Times New Roman"/>
              </w:rPr>
              <w:t xml:space="preserve"> НДС 20 %. </w:t>
            </w:r>
          </w:p>
        </w:tc>
      </w:tr>
      <w:tr w:rsidR="00D44CF8" w:rsidRPr="00D44CF8" w:rsidTr="0000110A">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00110A" w:rsidRPr="00D44CF8" w:rsidTr="0000110A">
        <w:tc>
          <w:tcPr>
            <w:tcW w:w="738" w:type="dxa"/>
            <w:gridSpan w:val="2"/>
          </w:tcPr>
          <w:p w:rsidR="0000110A" w:rsidRPr="00D44CF8" w:rsidRDefault="0000110A" w:rsidP="0000110A">
            <w:pPr>
              <w:jc w:val="both"/>
              <w:rPr>
                <w:rFonts w:ascii="Times New Roman" w:hAnsi="Times New Roman"/>
              </w:rPr>
            </w:pPr>
          </w:p>
        </w:tc>
        <w:tc>
          <w:tcPr>
            <w:tcW w:w="8725" w:type="dxa"/>
          </w:tcPr>
          <w:p w:rsidR="0000110A" w:rsidRPr="00D44CF8" w:rsidRDefault="0000110A" w:rsidP="0000110A">
            <w:pPr>
              <w:rPr>
                <w:rFonts w:ascii="Times New Roman" w:hAnsi="Times New Roman"/>
                <w:bCs/>
                <w:i/>
                <w:color w:val="808080"/>
                <w:lang w:eastAsia="ru-RU"/>
              </w:rPr>
            </w:pPr>
            <w:r w:rsidRPr="00F443CA">
              <w:rPr>
                <w:rFonts w:ascii="Times New Roman" w:hAnsi="Times New Roman"/>
                <w:bCs/>
                <w:lang w:eastAsia="ru-RU"/>
              </w:rPr>
              <w:t>Начальная (максимальная) цена единицы Продукции не установлена.</w:t>
            </w:r>
          </w:p>
        </w:tc>
      </w:tr>
      <w:tr w:rsidR="0000110A" w:rsidRPr="00D44CF8" w:rsidTr="0000110A">
        <w:tc>
          <w:tcPr>
            <w:tcW w:w="738" w:type="dxa"/>
            <w:gridSpan w:val="2"/>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Сроки и порядок оплаты Продукции</w:t>
            </w:r>
          </w:p>
        </w:tc>
      </w:tr>
      <w:tr w:rsidR="0000110A" w:rsidRPr="00D44CF8" w:rsidTr="0000110A">
        <w:tc>
          <w:tcPr>
            <w:tcW w:w="738" w:type="dxa"/>
            <w:gridSpan w:val="2"/>
          </w:tcPr>
          <w:p w:rsidR="0000110A" w:rsidRPr="00D44CF8" w:rsidRDefault="0000110A" w:rsidP="0000110A">
            <w:pPr>
              <w:jc w:val="both"/>
              <w:rPr>
                <w:rFonts w:ascii="Times New Roman" w:hAnsi="Times New Roman"/>
              </w:rPr>
            </w:pPr>
          </w:p>
        </w:tc>
        <w:tc>
          <w:tcPr>
            <w:tcW w:w="8725" w:type="dxa"/>
          </w:tcPr>
          <w:p w:rsidR="0000110A" w:rsidRPr="00801B7F" w:rsidRDefault="0000110A" w:rsidP="0000110A">
            <w:pPr>
              <w:jc w:val="both"/>
              <w:rPr>
                <w:rFonts w:ascii="Times New Roman" w:hAnsi="Times New Roman"/>
              </w:rPr>
            </w:pPr>
            <w:r w:rsidRPr="00FA736B">
              <w:rPr>
                <w:rFonts w:ascii="Times New Roman" w:hAnsi="Times New Roman"/>
              </w:rPr>
              <w:t>Оплата производится по факту оказания Исполнителем услуг и получения Заказчиком первичных документов на основании выставленного Исполнителем счета. Предоста</w:t>
            </w:r>
            <w:r w:rsidR="00117740">
              <w:rPr>
                <w:rFonts w:ascii="Times New Roman" w:hAnsi="Times New Roman"/>
              </w:rPr>
              <w:t>вление аванса не предусмотрено.</w:t>
            </w:r>
          </w:p>
        </w:tc>
      </w:tr>
      <w:tr w:rsidR="0000110A" w:rsidRPr="00D44CF8" w:rsidTr="0000110A">
        <w:tc>
          <w:tcPr>
            <w:tcW w:w="738" w:type="dxa"/>
            <w:gridSpan w:val="2"/>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3.10.</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00110A" w:rsidRPr="00D44CF8" w:rsidTr="0000110A">
        <w:tc>
          <w:tcPr>
            <w:tcW w:w="738" w:type="dxa"/>
            <w:gridSpan w:val="2"/>
          </w:tcPr>
          <w:p w:rsidR="0000110A" w:rsidRPr="00D44CF8" w:rsidRDefault="0000110A" w:rsidP="0000110A">
            <w:pPr>
              <w:jc w:val="both"/>
              <w:rPr>
                <w:rFonts w:ascii="Times New Roman" w:hAnsi="Times New Roman"/>
              </w:rPr>
            </w:pPr>
          </w:p>
        </w:tc>
        <w:tc>
          <w:tcPr>
            <w:tcW w:w="8725" w:type="dxa"/>
          </w:tcPr>
          <w:p w:rsidR="0000110A" w:rsidRPr="00D45D54" w:rsidRDefault="0000110A" w:rsidP="0000110A">
            <w:pPr>
              <w:jc w:val="both"/>
              <w:rPr>
                <w:rFonts w:ascii="Times New Roman" w:hAnsi="Times New Roman"/>
              </w:rPr>
            </w:pPr>
            <w:r w:rsidRPr="00D44CF8">
              <w:rPr>
                <w:rFonts w:ascii="Times New Roman" w:hAnsi="Times New Roman"/>
              </w:rPr>
              <w:t xml:space="preserve">Дата начала срока предоставления Участникам закупки разъяснений положений Закупочной документации: </w:t>
            </w:r>
            <w:r w:rsidRPr="00D45D54">
              <w:rPr>
                <w:rFonts w:ascii="Times New Roman" w:hAnsi="Times New Roman"/>
              </w:rPr>
              <w:t>«</w:t>
            </w:r>
            <w:r w:rsidR="00D45D54" w:rsidRPr="00D45D54">
              <w:rPr>
                <w:rFonts w:ascii="Times New Roman" w:hAnsi="Times New Roman"/>
              </w:rPr>
              <w:t>24</w:t>
            </w:r>
            <w:r w:rsidRPr="00D45D54">
              <w:rPr>
                <w:rFonts w:ascii="Times New Roman" w:hAnsi="Times New Roman"/>
              </w:rPr>
              <w:t>» апреля 2019г.</w:t>
            </w:r>
          </w:p>
          <w:p w:rsidR="0000110A" w:rsidRPr="00D44CF8" w:rsidRDefault="0000110A" w:rsidP="0000110A">
            <w:pPr>
              <w:jc w:val="both"/>
              <w:rPr>
                <w:rFonts w:ascii="Times New Roman" w:hAnsi="Times New Roman"/>
              </w:rPr>
            </w:pPr>
            <w:r w:rsidRPr="00D45D54">
              <w:rPr>
                <w:rFonts w:ascii="Times New Roman" w:hAnsi="Times New Roman"/>
              </w:rPr>
              <w:t>Дата окончания срока направления Участниками закупки запроса о разъяснении Закупочной документации: «</w:t>
            </w:r>
            <w:r w:rsidR="00D45D54" w:rsidRPr="00D45D54">
              <w:rPr>
                <w:rFonts w:ascii="Times New Roman" w:hAnsi="Times New Roman"/>
              </w:rPr>
              <w:t>2</w:t>
            </w:r>
            <w:r w:rsidR="00D45D54">
              <w:rPr>
                <w:rFonts w:ascii="Times New Roman" w:hAnsi="Times New Roman"/>
              </w:rPr>
              <w:t>5</w:t>
            </w:r>
            <w:r w:rsidRPr="00D45D54">
              <w:rPr>
                <w:rFonts w:ascii="Times New Roman" w:hAnsi="Times New Roman"/>
              </w:rPr>
              <w:t>» апреля 2019г.</w:t>
            </w:r>
          </w:p>
          <w:p w:rsidR="0000110A" w:rsidRPr="00D44CF8" w:rsidRDefault="0000110A" w:rsidP="00D45D54">
            <w:pPr>
              <w:jc w:val="both"/>
              <w:rPr>
                <w:rFonts w:ascii="Times New Roman" w:hAnsi="Times New Roman"/>
              </w:rPr>
            </w:pPr>
            <w:r w:rsidRPr="00D44CF8">
              <w:rPr>
                <w:rFonts w:ascii="Times New Roman" w:hAnsi="Times New Roman"/>
              </w:rPr>
              <w:t>Дата окончания срока предоставления (размещения на Сайте и (или) на ЭТП) Участникам закупки разъяснений положений Закупочной документации</w:t>
            </w:r>
            <w:r w:rsidR="00D45D54">
              <w:rPr>
                <w:rFonts w:ascii="Times New Roman" w:hAnsi="Times New Roman"/>
              </w:rPr>
              <w:t xml:space="preserve">: </w:t>
            </w:r>
            <w:r w:rsidRPr="00D45D54">
              <w:rPr>
                <w:rFonts w:ascii="Times New Roman" w:hAnsi="Times New Roman"/>
              </w:rPr>
              <w:t>«</w:t>
            </w:r>
            <w:r w:rsidR="00D45D54" w:rsidRPr="00D45D54">
              <w:rPr>
                <w:rFonts w:ascii="Times New Roman" w:hAnsi="Times New Roman"/>
              </w:rPr>
              <w:t>26</w:t>
            </w:r>
            <w:r w:rsidR="00D45D54">
              <w:rPr>
                <w:rFonts w:ascii="Times New Roman" w:hAnsi="Times New Roman"/>
              </w:rPr>
              <w:t>» </w:t>
            </w:r>
            <w:r w:rsidRPr="00D45D54">
              <w:rPr>
                <w:rFonts w:ascii="Times New Roman" w:hAnsi="Times New Roman"/>
              </w:rPr>
              <w:t>апреля 2019 г.</w:t>
            </w:r>
          </w:p>
        </w:tc>
      </w:tr>
      <w:tr w:rsidR="0000110A" w:rsidRPr="00D44CF8" w:rsidTr="0000110A">
        <w:tc>
          <w:tcPr>
            <w:tcW w:w="738" w:type="dxa"/>
            <w:gridSpan w:val="2"/>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3.11.</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00110A" w:rsidRPr="00D44CF8" w:rsidTr="0000110A">
        <w:tc>
          <w:tcPr>
            <w:tcW w:w="738" w:type="dxa"/>
            <w:gridSpan w:val="2"/>
          </w:tcPr>
          <w:p w:rsidR="0000110A" w:rsidRPr="00D44CF8" w:rsidRDefault="0000110A" w:rsidP="0000110A">
            <w:pPr>
              <w:jc w:val="both"/>
              <w:rPr>
                <w:rFonts w:ascii="Times New Roman" w:hAnsi="Times New Roman"/>
              </w:rPr>
            </w:pPr>
          </w:p>
        </w:tc>
        <w:tc>
          <w:tcPr>
            <w:tcW w:w="8725" w:type="dxa"/>
          </w:tcPr>
          <w:p w:rsidR="0000110A" w:rsidRPr="00D44CF8" w:rsidRDefault="0000110A" w:rsidP="0000110A">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00110A" w:rsidRPr="00D44CF8" w:rsidRDefault="0000110A" w:rsidP="0000110A">
            <w:pPr>
              <w:jc w:val="both"/>
              <w:rPr>
                <w:rFonts w:ascii="Times New Roman" w:hAnsi="Times New Roman"/>
              </w:rPr>
            </w:pPr>
          </w:p>
          <w:p w:rsidR="0000110A" w:rsidRPr="00D44CF8" w:rsidRDefault="0000110A" w:rsidP="0000110A">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00110A" w:rsidRPr="00D44CF8" w:rsidRDefault="0000110A" w:rsidP="0000110A">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00110A" w:rsidRPr="00D44CF8" w:rsidRDefault="0000110A" w:rsidP="0000110A">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00110A" w:rsidRPr="00D44CF8" w:rsidRDefault="0000110A" w:rsidP="0000110A">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00110A" w:rsidRPr="00D44CF8" w:rsidRDefault="0000110A" w:rsidP="0000110A">
            <w:pPr>
              <w:jc w:val="both"/>
              <w:rPr>
                <w:rFonts w:ascii="Times New Roman" w:hAnsi="Times New Roman"/>
              </w:rPr>
            </w:pPr>
          </w:p>
          <w:p w:rsidR="0000110A" w:rsidRPr="00D44CF8" w:rsidRDefault="0000110A" w:rsidP="0000110A">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00110A" w:rsidRPr="00D44CF8" w:rsidRDefault="0000110A" w:rsidP="0000110A">
            <w:pPr>
              <w:jc w:val="both"/>
              <w:rPr>
                <w:rFonts w:ascii="Times New Roman" w:hAnsi="Times New Roman"/>
              </w:rPr>
            </w:pPr>
          </w:p>
          <w:p w:rsidR="0000110A" w:rsidRPr="00D44CF8" w:rsidRDefault="0000110A" w:rsidP="00D45D54">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D45D54">
              <w:rPr>
                <w:rFonts w:ascii="Times New Roman" w:hAnsi="Times New Roman"/>
              </w:rPr>
              <w:t>«</w:t>
            </w:r>
            <w:r w:rsidR="00D45D54" w:rsidRPr="00D45D54">
              <w:rPr>
                <w:rFonts w:ascii="Times New Roman" w:hAnsi="Times New Roman"/>
              </w:rPr>
              <w:t>23</w:t>
            </w:r>
            <w:r w:rsidRPr="00D45D54">
              <w:rPr>
                <w:rFonts w:ascii="Times New Roman" w:hAnsi="Times New Roman"/>
              </w:rPr>
              <w:t>» апреля 2019 г. до «</w:t>
            </w:r>
            <w:r w:rsidR="00D45D54" w:rsidRPr="00D45D54">
              <w:rPr>
                <w:rFonts w:ascii="Times New Roman" w:hAnsi="Times New Roman"/>
              </w:rPr>
              <w:t>29</w:t>
            </w:r>
            <w:r w:rsidRPr="00D45D54">
              <w:rPr>
                <w:rFonts w:ascii="Times New Roman" w:hAnsi="Times New Roman"/>
              </w:rPr>
              <w:t>» апреля 2019г. «</w:t>
            </w:r>
            <w:r w:rsidR="00D45D54" w:rsidRPr="00D45D54">
              <w:rPr>
                <w:rFonts w:ascii="Times New Roman" w:hAnsi="Times New Roman"/>
                <w:lang w:val="en-US"/>
              </w:rPr>
              <w:t>17</w:t>
            </w:r>
            <w:r w:rsidRPr="00D45D54">
              <w:rPr>
                <w:rFonts w:ascii="Times New Roman" w:hAnsi="Times New Roman"/>
              </w:rPr>
              <w:t>» часов 00 минут.</w:t>
            </w:r>
            <w:r w:rsidRPr="00D44CF8">
              <w:rPr>
                <w:rFonts w:ascii="Times New Roman" w:hAnsi="Times New Roman"/>
              </w:rPr>
              <w:t xml:space="preserve"> </w:t>
            </w:r>
          </w:p>
        </w:tc>
      </w:tr>
      <w:tr w:rsidR="0000110A" w:rsidRPr="00D44CF8" w:rsidTr="0000110A">
        <w:tc>
          <w:tcPr>
            <w:tcW w:w="738" w:type="dxa"/>
            <w:gridSpan w:val="2"/>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3.12.</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00110A" w:rsidRPr="00D44CF8" w:rsidTr="0000110A">
        <w:tc>
          <w:tcPr>
            <w:tcW w:w="738" w:type="dxa"/>
            <w:gridSpan w:val="2"/>
            <w:shd w:val="clear" w:color="auto" w:fill="auto"/>
          </w:tcPr>
          <w:p w:rsidR="0000110A" w:rsidRPr="00D44CF8" w:rsidRDefault="0000110A" w:rsidP="0000110A">
            <w:pPr>
              <w:jc w:val="both"/>
              <w:rPr>
                <w:rFonts w:ascii="Times New Roman" w:hAnsi="Times New Roman"/>
                <w:b/>
              </w:rPr>
            </w:pPr>
          </w:p>
        </w:tc>
        <w:tc>
          <w:tcPr>
            <w:tcW w:w="8725" w:type="dxa"/>
            <w:shd w:val="clear" w:color="auto" w:fill="auto"/>
          </w:tcPr>
          <w:p w:rsidR="0000110A" w:rsidRPr="00ED541E" w:rsidRDefault="0000110A" w:rsidP="0000110A">
            <w:pPr>
              <w:jc w:val="both"/>
              <w:rPr>
                <w:rFonts w:ascii="Times New Roman" w:hAnsi="Times New Roman"/>
              </w:rPr>
            </w:pPr>
            <w:r w:rsidRPr="00ED541E">
              <w:rPr>
                <w:rFonts w:ascii="Times New Roman" w:hAnsi="Times New Roman"/>
              </w:rPr>
              <w:t xml:space="preserve">Официальный сайт Агентства </w:t>
            </w:r>
            <w:hyperlink r:id="rId11" w:history="1">
              <w:r w:rsidRPr="00ED541E">
                <w:rPr>
                  <w:rStyle w:val="aa"/>
                  <w:rFonts w:ascii="Times New Roman" w:hAnsi="Times New Roman"/>
                  <w:sz w:val="22"/>
                </w:rPr>
                <w:t>http://asi.ru/about_agency/purchase/</w:t>
              </w:r>
            </w:hyperlink>
          </w:p>
          <w:p w:rsidR="0000110A" w:rsidRPr="00D44CF8" w:rsidRDefault="0000110A" w:rsidP="0000110A">
            <w:pPr>
              <w:jc w:val="both"/>
              <w:rPr>
                <w:rFonts w:ascii="Times New Roman" w:hAnsi="Times New Roman"/>
              </w:rPr>
            </w:pPr>
            <w:r w:rsidRPr="00ED541E">
              <w:rPr>
                <w:rFonts w:ascii="Times New Roman" w:hAnsi="Times New Roman"/>
              </w:rPr>
              <w:t xml:space="preserve">Портал электронной торговой площадки </w:t>
            </w:r>
            <w:hyperlink r:id="rId12" w:history="1">
              <w:r w:rsidRPr="00ED541E">
                <w:rPr>
                  <w:rStyle w:val="aa"/>
                  <w:rFonts w:ascii="Times New Roman" w:hAnsi="Times New Roman"/>
                  <w:sz w:val="22"/>
                </w:rPr>
                <w:t>http://utp.sberbank-ast.ru/VIP/List/PurchaseList</w:t>
              </w:r>
            </w:hyperlink>
          </w:p>
        </w:tc>
      </w:tr>
      <w:tr w:rsidR="0000110A" w:rsidRPr="00D44CF8" w:rsidTr="0000110A">
        <w:tc>
          <w:tcPr>
            <w:tcW w:w="738" w:type="dxa"/>
            <w:gridSpan w:val="2"/>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3.13.</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00110A" w:rsidRPr="00D44CF8" w:rsidTr="0000110A">
        <w:tc>
          <w:tcPr>
            <w:tcW w:w="738" w:type="dxa"/>
            <w:gridSpan w:val="2"/>
          </w:tcPr>
          <w:p w:rsidR="0000110A" w:rsidRPr="00D44CF8" w:rsidRDefault="0000110A" w:rsidP="0000110A">
            <w:pPr>
              <w:jc w:val="both"/>
              <w:rPr>
                <w:rFonts w:ascii="Times New Roman" w:hAnsi="Times New Roman"/>
              </w:rPr>
            </w:pPr>
          </w:p>
        </w:tc>
        <w:tc>
          <w:tcPr>
            <w:tcW w:w="8725" w:type="dxa"/>
          </w:tcPr>
          <w:p w:rsidR="0000110A" w:rsidRPr="00D44CF8" w:rsidRDefault="0000110A" w:rsidP="00D45D54">
            <w:pPr>
              <w:jc w:val="both"/>
              <w:rPr>
                <w:rFonts w:ascii="Times New Roman" w:hAnsi="Times New Roman"/>
              </w:rPr>
            </w:pPr>
            <w:r w:rsidRPr="00D44CF8">
              <w:rPr>
                <w:rFonts w:ascii="Times New Roman" w:hAnsi="Times New Roman"/>
              </w:rPr>
              <w:t xml:space="preserve"> </w:t>
            </w:r>
            <w:r w:rsidRPr="00D45D54">
              <w:rPr>
                <w:rFonts w:ascii="Times New Roman" w:hAnsi="Times New Roman"/>
              </w:rPr>
              <w:t>«</w:t>
            </w:r>
            <w:r w:rsidR="00D45D54" w:rsidRPr="00D45D54">
              <w:rPr>
                <w:rFonts w:ascii="Times New Roman" w:hAnsi="Times New Roman"/>
                <w:lang w:val="en-US"/>
              </w:rPr>
              <w:t>06</w:t>
            </w:r>
            <w:r w:rsidRPr="00D45D54">
              <w:rPr>
                <w:rFonts w:ascii="Times New Roman" w:hAnsi="Times New Roman"/>
              </w:rPr>
              <w:t xml:space="preserve">» </w:t>
            </w:r>
            <w:r w:rsidR="00D45D54" w:rsidRPr="00D45D54">
              <w:rPr>
                <w:rFonts w:ascii="Times New Roman" w:hAnsi="Times New Roman"/>
              </w:rPr>
              <w:t>ма</w:t>
            </w:r>
            <w:r w:rsidRPr="00D45D54">
              <w:rPr>
                <w:rFonts w:ascii="Times New Roman" w:hAnsi="Times New Roman"/>
              </w:rPr>
              <w:t>я 2019 г.</w:t>
            </w:r>
          </w:p>
        </w:tc>
      </w:tr>
      <w:tr w:rsidR="0000110A" w:rsidRPr="00D44CF8" w:rsidTr="0000110A">
        <w:tc>
          <w:tcPr>
            <w:tcW w:w="738" w:type="dxa"/>
            <w:gridSpan w:val="2"/>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3.14.</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00110A" w:rsidRPr="00D44CF8" w:rsidTr="0000110A">
        <w:tc>
          <w:tcPr>
            <w:tcW w:w="703" w:type="dxa"/>
          </w:tcPr>
          <w:p w:rsidR="0000110A" w:rsidRPr="00D44CF8" w:rsidRDefault="0000110A" w:rsidP="0000110A">
            <w:pPr>
              <w:jc w:val="both"/>
              <w:rPr>
                <w:rFonts w:ascii="Times New Roman" w:hAnsi="Times New Roman"/>
              </w:rPr>
            </w:pPr>
          </w:p>
        </w:tc>
        <w:tc>
          <w:tcPr>
            <w:tcW w:w="8760" w:type="dxa"/>
            <w:gridSpan w:val="2"/>
          </w:tcPr>
          <w:p w:rsidR="0000110A" w:rsidRPr="004708F9" w:rsidRDefault="0000110A" w:rsidP="0000110A">
            <w:pPr>
              <w:contextualSpacing/>
              <w:jc w:val="both"/>
              <w:rPr>
                <w:rFonts w:ascii="Times New Roman" w:hAnsi="Times New Roman"/>
              </w:rPr>
            </w:pPr>
            <w:r w:rsidRPr="004708F9">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4708F9">
              <w:rPr>
                <w:sz w:val="22"/>
                <w:szCs w:val="22"/>
              </w:rPr>
              <w:t xml:space="preserve"> </w:t>
            </w:r>
            <w:r w:rsidRPr="004708F9">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00110A" w:rsidRPr="00D44CF8" w:rsidRDefault="0000110A" w:rsidP="0000110A">
            <w:pPr>
              <w:ind w:left="720"/>
              <w:contextualSpacing/>
              <w:jc w:val="both"/>
              <w:rPr>
                <w:rFonts w:ascii="Times New Roman" w:hAnsi="Times New Roman"/>
                <w:i/>
              </w:rPr>
            </w:pPr>
          </w:p>
          <w:p w:rsidR="0000110A" w:rsidRDefault="0000110A" w:rsidP="0000110A">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701"/>
              <w:gridCol w:w="1836"/>
            </w:tblGrid>
            <w:tr w:rsidR="0000110A" w:rsidRPr="00B70DAC" w:rsidTr="00EF488C">
              <w:trPr>
                <w:trHeight w:val="902"/>
              </w:trPr>
              <w:tc>
                <w:tcPr>
                  <w:tcW w:w="4996" w:type="dxa"/>
                  <w:shd w:val="clear" w:color="auto" w:fill="D9D9D9"/>
                  <w:vAlign w:val="center"/>
                </w:tcPr>
                <w:p w:rsidR="0000110A" w:rsidRPr="00B70DAC" w:rsidRDefault="0000110A" w:rsidP="0000110A">
                  <w:pPr>
                    <w:jc w:val="center"/>
                    <w:rPr>
                      <w:b/>
                    </w:rPr>
                  </w:pPr>
                  <w:r w:rsidRPr="00B70DAC">
                    <w:rPr>
                      <w:b/>
                    </w:rPr>
                    <w:t>Наименование критерия</w:t>
                  </w:r>
                </w:p>
              </w:tc>
              <w:tc>
                <w:tcPr>
                  <w:tcW w:w="1701" w:type="dxa"/>
                  <w:shd w:val="clear" w:color="auto" w:fill="D9D9D9"/>
                  <w:vAlign w:val="center"/>
                </w:tcPr>
                <w:p w:rsidR="0000110A" w:rsidRPr="00B70DAC" w:rsidRDefault="0000110A" w:rsidP="0000110A">
                  <w:pPr>
                    <w:jc w:val="center"/>
                    <w:rPr>
                      <w:b/>
                    </w:rPr>
                  </w:pPr>
                  <w:r w:rsidRPr="00B70DAC">
                    <w:rPr>
                      <w:b/>
                    </w:rPr>
                    <w:t>Значимость критерия</w:t>
                  </w:r>
                </w:p>
                <w:p w:rsidR="0000110A" w:rsidRPr="00B70DAC" w:rsidRDefault="0000110A" w:rsidP="0000110A">
                  <w:pPr>
                    <w:jc w:val="center"/>
                    <w:rPr>
                      <w:b/>
                    </w:rPr>
                  </w:pPr>
                  <w:r w:rsidRPr="00B70DAC">
                    <w:rPr>
                      <w:b/>
                    </w:rPr>
                    <w:t>%</w:t>
                  </w:r>
                </w:p>
              </w:tc>
              <w:tc>
                <w:tcPr>
                  <w:tcW w:w="1836" w:type="dxa"/>
                  <w:shd w:val="clear" w:color="auto" w:fill="D9D9D9"/>
                  <w:vAlign w:val="center"/>
                </w:tcPr>
                <w:p w:rsidR="0000110A" w:rsidRPr="00B70DAC" w:rsidRDefault="0000110A" w:rsidP="0000110A">
                  <w:pPr>
                    <w:jc w:val="center"/>
                    <w:rPr>
                      <w:b/>
                    </w:rPr>
                  </w:pPr>
                  <w:r w:rsidRPr="00B70DAC">
                    <w:rPr>
                      <w:b/>
                    </w:rPr>
                    <w:t>Коэффициент значимости критерия</w:t>
                  </w:r>
                </w:p>
              </w:tc>
            </w:tr>
            <w:tr w:rsidR="0000110A" w:rsidRPr="00B70DAC" w:rsidTr="00EF488C">
              <w:trPr>
                <w:trHeight w:val="423"/>
              </w:trPr>
              <w:tc>
                <w:tcPr>
                  <w:tcW w:w="4996" w:type="dxa"/>
                  <w:vAlign w:val="center"/>
                </w:tcPr>
                <w:p w:rsidR="0000110A" w:rsidRPr="0028511A" w:rsidRDefault="00E35C47" w:rsidP="00ED7C53">
                  <w:pPr>
                    <w:pStyle w:val="af8"/>
                    <w:numPr>
                      <w:ilvl w:val="0"/>
                      <w:numId w:val="37"/>
                    </w:numPr>
                    <w:tabs>
                      <w:tab w:val="left" w:pos="210"/>
                    </w:tabs>
                    <w:ind w:left="0" w:firstLine="0"/>
                  </w:pPr>
                  <w:r>
                    <w:t>Цена договора</w:t>
                  </w:r>
                  <w:r w:rsidR="0000110A">
                    <w:t>.</w:t>
                  </w:r>
                </w:p>
              </w:tc>
              <w:tc>
                <w:tcPr>
                  <w:tcW w:w="1701" w:type="dxa"/>
                  <w:vAlign w:val="center"/>
                </w:tcPr>
                <w:p w:rsidR="0000110A" w:rsidRPr="003B3FDF" w:rsidRDefault="00E359F5" w:rsidP="0000110A">
                  <w:pPr>
                    <w:jc w:val="center"/>
                    <w:rPr>
                      <w:i/>
                      <w:color w:val="A6A6A6" w:themeColor="background1" w:themeShade="A6"/>
                      <w:sz w:val="22"/>
                    </w:rPr>
                  </w:pPr>
                  <w:r>
                    <w:t>4</w:t>
                  </w:r>
                  <w:r w:rsidR="0000110A" w:rsidRPr="003B3FDF">
                    <w:t>0 %</w:t>
                  </w:r>
                </w:p>
              </w:tc>
              <w:tc>
                <w:tcPr>
                  <w:tcW w:w="1836" w:type="dxa"/>
                  <w:vAlign w:val="center"/>
                </w:tcPr>
                <w:p w:rsidR="0000110A" w:rsidRPr="003B3FDF" w:rsidRDefault="0000110A" w:rsidP="0000110A">
                  <w:pPr>
                    <w:jc w:val="center"/>
                    <w:rPr>
                      <w:bCs/>
                    </w:rPr>
                  </w:pPr>
                  <w:r w:rsidRPr="003B3FDF">
                    <w:rPr>
                      <w:bCs/>
                    </w:rPr>
                    <w:t>0,</w:t>
                  </w:r>
                  <w:r w:rsidR="00E359F5">
                    <w:rPr>
                      <w:bCs/>
                      <w:lang w:val="en-US"/>
                    </w:rPr>
                    <w:t>4</w:t>
                  </w:r>
                  <w:r w:rsidRPr="003B3FDF">
                    <w:rPr>
                      <w:bCs/>
                    </w:rPr>
                    <w:t>0</w:t>
                  </w:r>
                </w:p>
              </w:tc>
            </w:tr>
            <w:tr w:rsidR="00E359F5" w:rsidRPr="00B70DAC" w:rsidTr="00EF488C">
              <w:trPr>
                <w:trHeight w:val="423"/>
              </w:trPr>
              <w:tc>
                <w:tcPr>
                  <w:tcW w:w="4996" w:type="dxa"/>
                  <w:vAlign w:val="center"/>
                </w:tcPr>
                <w:p w:rsidR="00E359F5" w:rsidRDefault="00E359F5" w:rsidP="00E359F5">
                  <w:pPr>
                    <w:pStyle w:val="af8"/>
                    <w:numPr>
                      <w:ilvl w:val="0"/>
                      <w:numId w:val="37"/>
                    </w:numPr>
                    <w:tabs>
                      <w:tab w:val="left" w:pos="210"/>
                    </w:tabs>
                    <w:ind w:left="0" w:firstLine="0"/>
                  </w:pPr>
                  <w:r w:rsidRPr="00E359F5">
                    <w:t>Опыт по успешному оказанию услуг сопоставимого характера и объема</w:t>
                  </w:r>
                  <w:r>
                    <w:rPr>
                      <w:sz w:val="20"/>
                      <w:szCs w:val="20"/>
                    </w:rPr>
                    <w:t>.</w:t>
                  </w:r>
                </w:p>
              </w:tc>
              <w:tc>
                <w:tcPr>
                  <w:tcW w:w="1701" w:type="dxa"/>
                  <w:vAlign w:val="center"/>
                </w:tcPr>
                <w:p w:rsidR="00E359F5" w:rsidRPr="003B3FDF" w:rsidRDefault="00E359F5" w:rsidP="00E359F5">
                  <w:pPr>
                    <w:jc w:val="center"/>
                    <w:rPr>
                      <w:i/>
                      <w:color w:val="A6A6A6" w:themeColor="background1" w:themeShade="A6"/>
                      <w:sz w:val="22"/>
                    </w:rPr>
                  </w:pPr>
                  <w:r>
                    <w:t>4</w:t>
                  </w:r>
                  <w:r w:rsidR="0087448F">
                    <w:t>5</w:t>
                  </w:r>
                  <w:r w:rsidRPr="003B3FDF">
                    <w:t xml:space="preserve"> %</w:t>
                  </w:r>
                </w:p>
              </w:tc>
              <w:tc>
                <w:tcPr>
                  <w:tcW w:w="1836" w:type="dxa"/>
                  <w:vAlign w:val="center"/>
                </w:tcPr>
                <w:p w:rsidR="00E359F5" w:rsidRPr="003B3FDF" w:rsidRDefault="00E359F5" w:rsidP="00E359F5">
                  <w:pPr>
                    <w:jc w:val="center"/>
                    <w:rPr>
                      <w:bCs/>
                    </w:rPr>
                  </w:pPr>
                  <w:r w:rsidRPr="003B3FDF">
                    <w:rPr>
                      <w:bCs/>
                    </w:rPr>
                    <w:t>0,</w:t>
                  </w:r>
                  <w:r>
                    <w:rPr>
                      <w:bCs/>
                      <w:lang w:val="en-US"/>
                    </w:rPr>
                    <w:t>4</w:t>
                  </w:r>
                  <w:r w:rsidR="0087448F">
                    <w:rPr>
                      <w:bCs/>
                    </w:rPr>
                    <w:t>5</w:t>
                  </w:r>
                </w:p>
              </w:tc>
            </w:tr>
            <w:tr w:rsidR="0000110A" w:rsidRPr="00B70DAC" w:rsidTr="00EF488C">
              <w:trPr>
                <w:trHeight w:val="362"/>
              </w:trPr>
              <w:tc>
                <w:tcPr>
                  <w:tcW w:w="4996" w:type="dxa"/>
                  <w:vAlign w:val="center"/>
                </w:tcPr>
                <w:p w:rsidR="0000110A" w:rsidRPr="0028511A" w:rsidRDefault="0000110A" w:rsidP="00ED7C53">
                  <w:pPr>
                    <w:pStyle w:val="af8"/>
                    <w:numPr>
                      <w:ilvl w:val="0"/>
                      <w:numId w:val="37"/>
                    </w:numPr>
                    <w:tabs>
                      <w:tab w:val="left" w:pos="194"/>
                      <w:tab w:val="left" w:pos="366"/>
                    </w:tabs>
                    <w:ind w:left="0" w:firstLine="0"/>
                  </w:pPr>
                  <w:r>
                    <w:t xml:space="preserve"> </w:t>
                  </w:r>
                  <w:r w:rsidR="00E359F5" w:rsidRPr="00E359F5">
                    <w:t>Наличие у участника закупки в штате сотрудников, имеющих квалификацию и профильное образование</w:t>
                  </w:r>
                  <w:r w:rsidR="00E35C47">
                    <w:t>.</w:t>
                  </w:r>
                </w:p>
              </w:tc>
              <w:tc>
                <w:tcPr>
                  <w:tcW w:w="1701" w:type="dxa"/>
                  <w:vAlign w:val="center"/>
                </w:tcPr>
                <w:p w:rsidR="0000110A" w:rsidRPr="003B3FDF" w:rsidRDefault="00E359F5" w:rsidP="0000110A">
                  <w:pPr>
                    <w:jc w:val="center"/>
                    <w:rPr>
                      <w:i/>
                      <w:color w:val="A6A6A6" w:themeColor="background1" w:themeShade="A6"/>
                      <w:sz w:val="22"/>
                    </w:rPr>
                  </w:pPr>
                  <w:r>
                    <w:t>1</w:t>
                  </w:r>
                  <w:r w:rsidR="0000110A" w:rsidRPr="003B3FDF">
                    <w:t>0 %</w:t>
                  </w:r>
                </w:p>
              </w:tc>
              <w:tc>
                <w:tcPr>
                  <w:tcW w:w="1836" w:type="dxa"/>
                  <w:vAlign w:val="center"/>
                </w:tcPr>
                <w:p w:rsidR="0000110A" w:rsidRPr="003B3FDF" w:rsidRDefault="0000110A" w:rsidP="0000110A">
                  <w:pPr>
                    <w:jc w:val="center"/>
                    <w:rPr>
                      <w:bCs/>
                    </w:rPr>
                  </w:pPr>
                  <w:r w:rsidRPr="003B3FDF">
                    <w:rPr>
                      <w:bCs/>
                    </w:rPr>
                    <w:t>0,</w:t>
                  </w:r>
                  <w:r w:rsidR="00E359F5" w:rsidRPr="00E655D7">
                    <w:rPr>
                      <w:bCs/>
                    </w:rPr>
                    <w:t>1</w:t>
                  </w:r>
                  <w:r w:rsidRPr="003B3FDF">
                    <w:rPr>
                      <w:bCs/>
                    </w:rPr>
                    <w:t>0</w:t>
                  </w:r>
                </w:p>
              </w:tc>
            </w:tr>
            <w:tr w:rsidR="0000110A" w:rsidRPr="00B70DAC" w:rsidTr="00EF488C">
              <w:trPr>
                <w:trHeight w:val="362"/>
              </w:trPr>
              <w:tc>
                <w:tcPr>
                  <w:tcW w:w="4996" w:type="dxa"/>
                  <w:vAlign w:val="center"/>
                </w:tcPr>
                <w:p w:rsidR="0000110A" w:rsidRPr="00D46172" w:rsidRDefault="0000110A" w:rsidP="0000110A">
                  <w:pPr>
                    <w:pStyle w:val="af8"/>
                    <w:tabs>
                      <w:tab w:val="left" w:pos="366"/>
                    </w:tabs>
                    <w:ind w:left="0"/>
                  </w:pPr>
                  <w:r w:rsidRPr="001A295C">
                    <w:rPr>
                      <w:bCs/>
                    </w:rPr>
                    <w:t>3</w:t>
                  </w:r>
                  <w:r>
                    <w:rPr>
                      <w:bCs/>
                    </w:rPr>
                    <w:t>. Срок выполнения работ.</w:t>
                  </w:r>
                </w:p>
              </w:tc>
              <w:tc>
                <w:tcPr>
                  <w:tcW w:w="1701" w:type="dxa"/>
                  <w:vAlign w:val="center"/>
                </w:tcPr>
                <w:p w:rsidR="0000110A" w:rsidRPr="003B3FDF" w:rsidRDefault="0087448F" w:rsidP="0000110A">
                  <w:pPr>
                    <w:jc w:val="center"/>
                  </w:pPr>
                  <w:r>
                    <w:t>5</w:t>
                  </w:r>
                  <w:r w:rsidR="0000110A" w:rsidRPr="003B3FDF">
                    <w:t xml:space="preserve"> %</w:t>
                  </w:r>
                </w:p>
              </w:tc>
              <w:tc>
                <w:tcPr>
                  <w:tcW w:w="1836" w:type="dxa"/>
                  <w:vAlign w:val="center"/>
                </w:tcPr>
                <w:p w:rsidR="0000110A" w:rsidRPr="003B3FDF" w:rsidRDefault="0000110A" w:rsidP="0000110A">
                  <w:pPr>
                    <w:jc w:val="center"/>
                    <w:rPr>
                      <w:bCs/>
                    </w:rPr>
                  </w:pPr>
                  <w:r w:rsidRPr="003B3FDF">
                    <w:rPr>
                      <w:bCs/>
                    </w:rPr>
                    <w:t>0,</w:t>
                  </w:r>
                  <w:r w:rsidR="0087448F">
                    <w:rPr>
                      <w:bCs/>
                    </w:rPr>
                    <w:t>05</w:t>
                  </w:r>
                </w:p>
              </w:tc>
            </w:tr>
          </w:tbl>
          <w:p w:rsidR="0000110A" w:rsidRDefault="0000110A" w:rsidP="0000110A">
            <w:pPr>
              <w:contextualSpacing/>
              <w:jc w:val="both"/>
              <w:rPr>
                <w:rFonts w:ascii="Times New Roman" w:hAnsi="Times New Roman"/>
                <w:i/>
              </w:rPr>
            </w:pPr>
          </w:p>
          <w:p w:rsidR="0000110A" w:rsidRDefault="0000110A" w:rsidP="0000110A">
            <w:pPr>
              <w:spacing w:line="276" w:lineRule="auto"/>
              <w:jc w:val="both"/>
              <w:rPr>
                <w:rFonts w:ascii="Times New Roman" w:hAnsi="Times New Roman"/>
                <w:i/>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00110A" w:rsidRPr="00E13576" w:rsidRDefault="0000110A" w:rsidP="00ED7C53">
            <w:pPr>
              <w:numPr>
                <w:ilvl w:val="0"/>
                <w:numId w:val="38"/>
              </w:numPr>
              <w:ind w:left="0" w:hanging="8"/>
              <w:contextualSpacing/>
              <w:jc w:val="both"/>
              <w:rPr>
                <w:rFonts w:ascii="Times New Roman" w:hAnsi="Times New Roman"/>
              </w:rPr>
            </w:pPr>
            <w:r w:rsidRPr="00027D27">
              <w:rPr>
                <w:rFonts w:ascii="Times New Roman" w:hAnsi="Times New Roman"/>
              </w:rPr>
              <w:t xml:space="preserve">Копии договоров и актов, подтверждающие </w:t>
            </w:r>
            <w:r w:rsidR="00B02F36">
              <w:rPr>
                <w:rFonts w:ascii="Times New Roman" w:hAnsi="Times New Roman"/>
              </w:rPr>
              <w:t>с</w:t>
            </w:r>
            <w:r w:rsidRPr="00027D27">
              <w:rPr>
                <w:rFonts w:ascii="Times New Roman" w:hAnsi="Times New Roman"/>
              </w:rPr>
              <w:t xml:space="preserve">ведения о наличии опыта </w:t>
            </w:r>
            <w:r w:rsidR="00B02F36" w:rsidRPr="00B02F36">
              <w:rPr>
                <w:rFonts w:ascii="Times New Roman" w:hAnsi="Times New Roman"/>
              </w:rPr>
              <w:t>по успешному оказанию услуг сопоставимого характера</w:t>
            </w:r>
            <w:r w:rsidR="0042009E">
              <w:rPr>
                <w:rFonts w:ascii="Times New Roman" w:hAnsi="Times New Roman"/>
              </w:rPr>
              <w:t xml:space="preserve"> и объема</w:t>
            </w:r>
            <w:r w:rsidR="00B02F36" w:rsidRPr="00B02F36">
              <w:rPr>
                <w:rFonts w:ascii="Times New Roman" w:hAnsi="Times New Roman"/>
              </w:rPr>
              <w:t xml:space="preserve"> </w:t>
            </w:r>
            <w:r w:rsidRPr="00E13576">
              <w:rPr>
                <w:rFonts w:ascii="Times New Roman" w:hAnsi="Times New Roman"/>
              </w:rPr>
              <w:t xml:space="preserve">за период </w:t>
            </w:r>
            <w:r w:rsidR="00B02F36">
              <w:rPr>
                <w:rFonts w:ascii="Times New Roman" w:hAnsi="Times New Roman"/>
              </w:rPr>
              <w:t>2018</w:t>
            </w:r>
            <w:r w:rsidR="005670EC" w:rsidRPr="005670EC">
              <w:rPr>
                <w:rFonts w:ascii="Times New Roman" w:hAnsi="Times New Roman"/>
              </w:rPr>
              <w:t>-2019</w:t>
            </w:r>
            <w:r w:rsidR="00B02F36">
              <w:rPr>
                <w:rFonts w:ascii="Times New Roman" w:hAnsi="Times New Roman"/>
              </w:rPr>
              <w:t xml:space="preserve"> </w:t>
            </w:r>
            <w:r w:rsidR="005670EC">
              <w:rPr>
                <w:rFonts w:ascii="Times New Roman" w:hAnsi="Times New Roman"/>
              </w:rPr>
              <w:t>г</w:t>
            </w:r>
            <w:r w:rsidRPr="00E13576">
              <w:rPr>
                <w:rFonts w:ascii="Times New Roman" w:hAnsi="Times New Roman"/>
              </w:rPr>
              <w:t>г.</w:t>
            </w:r>
            <w:r w:rsidRPr="00027D27">
              <w:rPr>
                <w:rFonts w:ascii="Times New Roman" w:hAnsi="Times New Roman"/>
              </w:rPr>
              <w:t xml:space="preserve"> Форма 4.</w:t>
            </w:r>
          </w:p>
          <w:p w:rsidR="0000110A" w:rsidRPr="00653E73" w:rsidRDefault="0000110A" w:rsidP="00ED7C53">
            <w:pPr>
              <w:numPr>
                <w:ilvl w:val="0"/>
                <w:numId w:val="38"/>
              </w:numPr>
              <w:ind w:left="0" w:firstLine="0"/>
              <w:contextualSpacing/>
              <w:jc w:val="both"/>
              <w:rPr>
                <w:rFonts w:ascii="Times New Roman" w:hAnsi="Times New Roman"/>
                <w:i/>
              </w:rPr>
            </w:pPr>
            <w:r w:rsidRPr="00A17D68">
              <w:rPr>
                <w:rFonts w:ascii="Times New Roman" w:hAnsi="Times New Roman"/>
              </w:rPr>
              <w:t>Копии документов, подтверждающих наличие опыта и профессиональных компетенций кадровых ресурсов Участника в области</w:t>
            </w:r>
            <w:r>
              <w:rPr>
                <w:rFonts w:ascii="Times New Roman" w:hAnsi="Times New Roman"/>
              </w:rPr>
              <w:t xml:space="preserve"> проведения исследовательских работ, проведения опросов предпринимательского сообщества</w:t>
            </w:r>
            <w:r w:rsidRPr="00027D27">
              <w:rPr>
                <w:rFonts w:ascii="Times New Roman" w:hAnsi="Times New Roman"/>
              </w:rPr>
              <w:t>.</w:t>
            </w:r>
            <w:r>
              <w:rPr>
                <w:rFonts w:ascii="Times New Roman" w:hAnsi="Times New Roman"/>
              </w:rPr>
              <w:t xml:space="preserve"> </w:t>
            </w:r>
            <w:r w:rsidRPr="00653E73">
              <w:rPr>
                <w:rFonts w:ascii="Times New Roman" w:hAnsi="Times New Roman"/>
              </w:rPr>
              <w:t>Форма 5.</w:t>
            </w:r>
          </w:p>
          <w:p w:rsidR="0000110A" w:rsidRPr="00D44CF8" w:rsidRDefault="0000110A" w:rsidP="0000110A">
            <w:pPr>
              <w:contextualSpacing/>
              <w:jc w:val="both"/>
              <w:rPr>
                <w:rFonts w:ascii="Times New Roman" w:hAnsi="Times New Roman"/>
                <w:i/>
              </w:rPr>
            </w:pPr>
          </w:p>
          <w:p w:rsidR="0000110A" w:rsidRPr="00E13576" w:rsidRDefault="0000110A" w:rsidP="0000110A">
            <w:pPr>
              <w:spacing w:after="200" w:line="276" w:lineRule="auto"/>
              <w:jc w:val="both"/>
              <w:rPr>
                <w:rFonts w:ascii="Times New Roman" w:hAnsi="Times New Roman"/>
                <w:b/>
              </w:rPr>
            </w:pPr>
            <w:r w:rsidRPr="00D44CF8">
              <w:rPr>
                <w:rFonts w:ascii="Times New Roman" w:hAnsi="Times New Roman"/>
                <w:b/>
              </w:rPr>
              <w:t>Порядок оценки Заявок:</w:t>
            </w:r>
          </w:p>
          <w:p w:rsidR="0000110A" w:rsidRPr="004708F9" w:rsidRDefault="0000110A" w:rsidP="0000110A">
            <w:pPr>
              <w:spacing w:line="288" w:lineRule="auto"/>
              <w:jc w:val="both"/>
              <w:rPr>
                <w:rFonts w:ascii="Times New Roman" w:hAnsi="Times New Roman"/>
              </w:rPr>
            </w:pPr>
            <w:r w:rsidRPr="004708F9">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00110A" w:rsidRPr="00E13576" w:rsidRDefault="0000110A" w:rsidP="0000110A">
            <w:pPr>
              <w:spacing w:line="288" w:lineRule="auto"/>
              <w:contextualSpacing/>
              <w:jc w:val="both"/>
              <w:rPr>
                <w:rFonts w:ascii="Times New Roman" w:hAnsi="Times New Roman"/>
                <w:b/>
                <w:i/>
              </w:rPr>
            </w:pPr>
            <w:r w:rsidRPr="00E13576">
              <w:rPr>
                <w:rFonts w:ascii="Times New Roman" w:hAnsi="Times New Roman"/>
                <w:b/>
                <w:i/>
              </w:rPr>
              <w:t>1) Оценка заявок по показателю «Цена договора» осуществляется по формуле:</w:t>
            </w:r>
          </w:p>
          <w:p w:rsidR="0000110A" w:rsidRPr="00E13576" w:rsidRDefault="0000110A" w:rsidP="0000110A">
            <w:pPr>
              <w:spacing w:line="288" w:lineRule="auto"/>
              <w:contextualSpacing/>
              <w:jc w:val="both"/>
              <w:rPr>
                <w:rFonts w:ascii="Times New Roman" w:hAnsi="Times New Roman"/>
                <w:b/>
                <w:i/>
              </w:rPr>
            </w:pPr>
          </w:p>
          <w:p w:rsidR="0000110A" w:rsidRPr="00E13576" w:rsidRDefault="0000110A" w:rsidP="0000110A">
            <w:pPr>
              <w:spacing w:line="288" w:lineRule="auto"/>
              <w:contextualSpacing/>
              <w:jc w:val="both"/>
              <w:rPr>
                <w:rFonts w:ascii="Times New Roman" w:hAnsi="Times New Roman"/>
                <w:i/>
              </w:rPr>
            </w:pPr>
            <w:r w:rsidRPr="00E13576">
              <w:rPr>
                <w:rFonts w:ascii="Times New Roman" w:hAnsi="Times New Roman"/>
                <w:i/>
              </w:rPr>
              <w:t>Вариант 1:</w:t>
            </w:r>
          </w:p>
          <w:p w:rsidR="0000110A" w:rsidRPr="00FB2F88" w:rsidRDefault="0000110A" w:rsidP="0000110A">
            <w:pPr>
              <w:spacing w:line="288" w:lineRule="auto"/>
              <w:ind w:left="-73"/>
              <w:jc w:val="center"/>
              <w:rPr>
                <w:rFonts w:ascii="Times New Roman" w:hAnsi="Times New Roman"/>
                <w:sz w:val="28"/>
                <w:lang w:eastAsia="ru-RU"/>
              </w:rPr>
            </w:pPr>
            <w:r w:rsidRPr="00E13576">
              <w:rPr>
                <w:rFonts w:ascii="Times New Roman" w:hAnsi="Times New Roman"/>
                <w:i/>
                <w:sz w:val="28"/>
                <w:szCs w:val="28"/>
                <w:lang w:eastAsia="ru-RU"/>
              </w:rPr>
              <w:t xml:space="preserve">  </w:t>
            </w: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FB2F88">
              <w:rPr>
                <w:rFonts w:ascii="Times New Roman" w:hAnsi="Times New Roman"/>
                <w:sz w:val="28"/>
                <w:lang w:eastAsia="ru-RU"/>
              </w:rPr>
              <w:t>,</w:t>
            </w:r>
          </w:p>
          <w:p w:rsidR="0000110A" w:rsidRPr="00E13576" w:rsidRDefault="0000110A" w:rsidP="0000110A">
            <w:pPr>
              <w:spacing w:line="288" w:lineRule="auto"/>
              <w:ind w:left="567"/>
              <w:jc w:val="both"/>
              <w:rPr>
                <w:rFonts w:ascii="Times New Roman" w:hAnsi="Times New Roman"/>
                <w:i/>
                <w:lang w:eastAsia="ru-RU"/>
              </w:rPr>
            </w:pPr>
            <w:r w:rsidRPr="00E13576">
              <w:rPr>
                <w:rFonts w:ascii="Times New Roman" w:hAnsi="Times New Roman"/>
                <w:i/>
                <w:lang w:eastAsia="ru-RU"/>
              </w:rPr>
              <w:t xml:space="preserve">где </w:t>
            </w:r>
            <w:proofErr w:type="spellStart"/>
            <w:r w:rsidRPr="00E13576">
              <w:rPr>
                <w:rFonts w:ascii="Times New Roman" w:hAnsi="Times New Roman"/>
                <w:i/>
                <w:lang w:eastAsia="ru-RU"/>
              </w:rPr>
              <w:t>Бц</w:t>
            </w:r>
            <w:proofErr w:type="spellEnd"/>
            <w:r w:rsidRPr="00E13576">
              <w:rPr>
                <w:rFonts w:ascii="Times New Roman" w:hAnsi="Times New Roman"/>
                <w:i/>
                <w:lang w:eastAsia="ru-RU"/>
              </w:rPr>
              <w:t xml:space="preserve"> i – количество баллов, которые получает i-й Участник закупки по данному показателю;</w:t>
            </w:r>
          </w:p>
          <w:p w:rsidR="0000110A" w:rsidRPr="00E13576" w:rsidRDefault="0000110A" w:rsidP="0000110A">
            <w:pPr>
              <w:spacing w:line="288" w:lineRule="auto"/>
              <w:ind w:left="567"/>
              <w:jc w:val="both"/>
              <w:rPr>
                <w:rFonts w:ascii="Times New Roman" w:hAnsi="Times New Roman"/>
                <w:i/>
                <w:lang w:eastAsia="ru-RU"/>
              </w:rPr>
            </w:pPr>
            <w:proofErr w:type="spellStart"/>
            <w:r w:rsidRPr="00E13576">
              <w:rPr>
                <w:rFonts w:ascii="Times New Roman" w:hAnsi="Times New Roman"/>
                <w:i/>
                <w:lang w:eastAsia="ru-RU"/>
              </w:rPr>
              <w:t>Бц</w:t>
            </w:r>
            <w:proofErr w:type="spellEnd"/>
            <w:r w:rsidRPr="00E13576">
              <w:rPr>
                <w:rFonts w:ascii="Times New Roman" w:hAnsi="Times New Roman"/>
                <w:i/>
                <w:lang w:eastAsia="ru-RU"/>
              </w:rPr>
              <w:t xml:space="preserve"> </w:t>
            </w:r>
            <w:r>
              <w:rPr>
                <w:rFonts w:ascii="Times New Roman" w:hAnsi="Times New Roman"/>
                <w:i/>
                <w:lang w:eastAsia="ru-RU"/>
              </w:rPr>
              <w:t>m</w:t>
            </w:r>
            <w:r>
              <w:rPr>
                <w:rFonts w:ascii="Times New Roman" w:hAnsi="Times New Roman"/>
                <w:i/>
                <w:lang w:val="en-US" w:eastAsia="ru-RU"/>
              </w:rPr>
              <w:t>ax</w:t>
            </w:r>
            <w:r w:rsidRPr="00E13576">
              <w:rPr>
                <w:rFonts w:ascii="Times New Roman" w:hAnsi="Times New Roman"/>
                <w:i/>
                <w:lang w:eastAsia="ru-RU"/>
              </w:rPr>
              <w:t xml:space="preserve"> – минимальная цена договора среди оцениваемых Заявок;</w:t>
            </w:r>
          </w:p>
          <w:p w:rsidR="0000110A" w:rsidRPr="00FB2F88" w:rsidRDefault="0000110A" w:rsidP="0000110A">
            <w:pPr>
              <w:spacing w:line="288" w:lineRule="auto"/>
              <w:ind w:left="567"/>
              <w:jc w:val="both"/>
              <w:rPr>
                <w:rFonts w:ascii="Times New Roman" w:hAnsi="Times New Roman"/>
                <w:i/>
                <w:lang w:eastAsia="ru-RU"/>
              </w:rPr>
            </w:pPr>
            <w:proofErr w:type="spellStart"/>
            <w:r w:rsidRPr="00FB2F88">
              <w:rPr>
                <w:rFonts w:ascii="Times New Roman" w:hAnsi="Times New Roman"/>
                <w:i/>
                <w:lang w:eastAsia="ru-RU"/>
              </w:rPr>
              <w:t>Бц</w:t>
            </w:r>
            <w:proofErr w:type="spellEnd"/>
            <w:r w:rsidRPr="00FB2F88">
              <w:rPr>
                <w:rFonts w:ascii="Times New Roman" w:hAnsi="Times New Roman"/>
                <w:i/>
                <w:lang w:eastAsia="ru-RU"/>
              </w:rPr>
              <w:t xml:space="preserve"> i – цена </w:t>
            </w:r>
            <w:r w:rsidRPr="00653E73">
              <w:rPr>
                <w:rFonts w:ascii="Times New Roman" w:hAnsi="Times New Roman"/>
                <w:i/>
                <w:lang w:eastAsia="ru-RU"/>
              </w:rPr>
              <w:t>перечня услуг</w:t>
            </w:r>
            <w:r>
              <w:rPr>
                <w:rFonts w:ascii="Times New Roman" w:hAnsi="Times New Roman"/>
                <w:i/>
                <w:lang w:eastAsia="ru-RU"/>
              </w:rPr>
              <w:t xml:space="preserve"> </w:t>
            </w:r>
            <w:r w:rsidRPr="004708F9">
              <w:rPr>
                <w:rFonts w:ascii="Times New Roman" w:hAnsi="Times New Roman"/>
                <w:i/>
                <w:lang w:eastAsia="ru-RU"/>
              </w:rPr>
              <w:t>(работ, товаров)</w:t>
            </w:r>
            <w:r w:rsidRPr="00FB2F88">
              <w:rPr>
                <w:rFonts w:ascii="Times New Roman" w:hAnsi="Times New Roman"/>
                <w:i/>
                <w:lang w:eastAsia="ru-RU"/>
              </w:rPr>
              <w:t>, предложенная i-м Участником закупки;</w:t>
            </w:r>
          </w:p>
          <w:p w:rsidR="0000110A" w:rsidRPr="00D44CF8" w:rsidRDefault="0000110A" w:rsidP="0000110A">
            <w:pPr>
              <w:spacing w:line="288" w:lineRule="auto"/>
              <w:ind w:left="567"/>
              <w:jc w:val="both"/>
              <w:rPr>
                <w:rFonts w:ascii="Times New Roman" w:hAnsi="Times New Roman"/>
                <w:i/>
                <w:lang w:eastAsia="ru-RU"/>
              </w:rPr>
            </w:pPr>
            <w:r w:rsidRPr="00FB2F88">
              <w:rPr>
                <w:rFonts w:ascii="Times New Roman" w:hAnsi="Times New Roman"/>
                <w:i/>
                <w:lang w:eastAsia="ru-RU"/>
              </w:rPr>
              <w:t>КЗ – коэффициент значимости показателя.</w:t>
            </w:r>
          </w:p>
          <w:p w:rsidR="0000110A" w:rsidRDefault="0000110A" w:rsidP="0000110A">
            <w:pPr>
              <w:spacing w:line="288" w:lineRule="auto"/>
              <w:contextualSpacing/>
              <w:jc w:val="both"/>
              <w:rPr>
                <w:rFonts w:ascii="Times New Roman" w:hAnsi="Times New Roman"/>
                <w:b/>
                <w:i/>
                <w:highlight w:val="yellow"/>
              </w:rPr>
            </w:pPr>
          </w:p>
          <w:p w:rsidR="00703807" w:rsidRPr="00D219B0" w:rsidRDefault="00703807" w:rsidP="00703807">
            <w:pPr>
              <w:spacing w:line="288" w:lineRule="auto"/>
              <w:contextualSpacing/>
              <w:jc w:val="both"/>
              <w:rPr>
                <w:rFonts w:ascii="Times New Roman" w:hAnsi="Times New Roman"/>
                <w:b/>
                <w:i/>
                <w:highlight w:val="yellow"/>
              </w:rPr>
            </w:pPr>
            <w:r>
              <w:rPr>
                <w:rFonts w:ascii="Times New Roman" w:hAnsi="Times New Roman"/>
                <w:b/>
                <w:i/>
              </w:rPr>
              <w:t xml:space="preserve">2) </w:t>
            </w:r>
            <w:r w:rsidRPr="00FB2F88">
              <w:rPr>
                <w:rFonts w:ascii="Times New Roman" w:hAnsi="Times New Roman"/>
                <w:b/>
                <w:i/>
              </w:rPr>
              <w:t>Оценка заявок по показателю «</w:t>
            </w:r>
            <w:r>
              <w:rPr>
                <w:rFonts w:ascii="Times New Roman" w:hAnsi="Times New Roman"/>
                <w:b/>
                <w:i/>
              </w:rPr>
              <w:t>Опыт по успешному оказанию услуг сопоставимого характера и объема»</w:t>
            </w:r>
            <w:r w:rsidRPr="00FB2F88">
              <w:rPr>
                <w:rFonts w:ascii="Times New Roman" w:hAnsi="Times New Roman"/>
                <w:b/>
                <w:i/>
              </w:rPr>
              <w:t xml:space="preserve"> осуществляется следующим образом</w:t>
            </w:r>
            <w:r w:rsidR="00D219B0">
              <w:rPr>
                <w:rFonts w:ascii="Times New Roman" w:hAnsi="Times New Roman"/>
                <w:b/>
                <w:i/>
              </w:rPr>
              <w:t>:</w:t>
            </w:r>
          </w:p>
          <w:tbl>
            <w:tblPr>
              <w:tblStyle w:val="15"/>
              <w:tblW w:w="8569" w:type="dxa"/>
              <w:tblLayout w:type="fixed"/>
              <w:tblLook w:val="04A0" w:firstRow="1" w:lastRow="0" w:firstColumn="1" w:lastColumn="0" w:noHBand="0" w:noVBand="1"/>
            </w:tblPr>
            <w:tblGrid>
              <w:gridCol w:w="1623"/>
              <w:gridCol w:w="2410"/>
              <w:gridCol w:w="1134"/>
              <w:gridCol w:w="3402"/>
            </w:tblGrid>
            <w:tr w:rsidR="00703807" w:rsidRPr="009123FC" w:rsidTr="00D45D54">
              <w:trPr>
                <w:trHeight w:val="649"/>
              </w:trPr>
              <w:tc>
                <w:tcPr>
                  <w:tcW w:w="1623" w:type="dxa"/>
                </w:tcPr>
                <w:p w:rsidR="00703807" w:rsidRPr="009123FC" w:rsidRDefault="00703807" w:rsidP="00703807">
                  <w:pPr>
                    <w:spacing w:line="288" w:lineRule="auto"/>
                    <w:contextualSpacing/>
                    <w:jc w:val="both"/>
                    <w:rPr>
                      <w:rFonts w:ascii="Times New Roman" w:hAnsi="Times New Roman"/>
                      <w:sz w:val="20"/>
                      <w:szCs w:val="20"/>
                      <w:highlight w:val="yellow"/>
                    </w:rPr>
                  </w:pPr>
                  <w:r>
                    <w:rPr>
                      <w:rFonts w:ascii="Times New Roman" w:hAnsi="Times New Roman"/>
                      <w:sz w:val="20"/>
                      <w:szCs w:val="20"/>
                    </w:rPr>
                    <w:t>К</w:t>
                  </w:r>
                  <w:r w:rsidRPr="009123FC">
                    <w:rPr>
                      <w:rFonts w:ascii="Times New Roman" w:hAnsi="Times New Roman"/>
                      <w:sz w:val="20"/>
                      <w:szCs w:val="20"/>
                    </w:rPr>
                    <w:t xml:space="preserve">ритерий </w:t>
                  </w:r>
                </w:p>
              </w:tc>
              <w:tc>
                <w:tcPr>
                  <w:tcW w:w="2410" w:type="dxa"/>
                </w:tcPr>
                <w:p w:rsidR="00703807" w:rsidRPr="009123FC" w:rsidRDefault="00703807" w:rsidP="00703807">
                  <w:pPr>
                    <w:spacing w:line="288" w:lineRule="auto"/>
                    <w:contextualSpacing/>
                    <w:jc w:val="both"/>
                    <w:rPr>
                      <w:rFonts w:ascii="Times New Roman" w:hAnsi="Times New Roman"/>
                      <w:sz w:val="20"/>
                      <w:szCs w:val="20"/>
                    </w:rPr>
                  </w:pPr>
                  <w:r>
                    <w:rPr>
                      <w:rFonts w:ascii="Times New Roman" w:hAnsi="Times New Roman"/>
                      <w:sz w:val="20"/>
                      <w:szCs w:val="20"/>
                    </w:rPr>
                    <w:t xml:space="preserve">Шкала оценки по группам подкритериев </w:t>
                  </w:r>
                </w:p>
              </w:tc>
              <w:tc>
                <w:tcPr>
                  <w:tcW w:w="1134" w:type="dxa"/>
                </w:tcPr>
                <w:p w:rsidR="00703807" w:rsidRPr="009123FC" w:rsidRDefault="00D45D54" w:rsidP="00703807">
                  <w:pPr>
                    <w:spacing w:line="288" w:lineRule="auto"/>
                    <w:contextualSpacing/>
                    <w:jc w:val="both"/>
                    <w:rPr>
                      <w:rFonts w:ascii="Times New Roman" w:hAnsi="Times New Roman"/>
                      <w:sz w:val="20"/>
                      <w:szCs w:val="20"/>
                    </w:rPr>
                  </w:pPr>
                  <w:proofErr w:type="spellStart"/>
                  <w:r w:rsidRPr="009123FC">
                    <w:rPr>
                      <w:rFonts w:ascii="Times New Roman" w:hAnsi="Times New Roman"/>
                      <w:sz w:val="20"/>
                      <w:szCs w:val="20"/>
                    </w:rPr>
                    <w:t>Ко</w:t>
                  </w:r>
                  <w:r>
                    <w:rPr>
                      <w:rFonts w:ascii="Times New Roman" w:hAnsi="Times New Roman"/>
                      <w:sz w:val="20"/>
                      <w:szCs w:val="20"/>
                    </w:rPr>
                    <w:t>л</w:t>
                  </w:r>
                  <w:r w:rsidRPr="009123FC">
                    <w:rPr>
                      <w:rFonts w:ascii="Times New Roman" w:hAnsi="Times New Roman"/>
                      <w:sz w:val="20"/>
                      <w:szCs w:val="20"/>
                    </w:rPr>
                    <w:t>личество</w:t>
                  </w:r>
                  <w:proofErr w:type="spellEnd"/>
                  <w:r w:rsidR="00703807" w:rsidRPr="009123FC">
                    <w:rPr>
                      <w:rFonts w:ascii="Times New Roman" w:hAnsi="Times New Roman"/>
                      <w:sz w:val="20"/>
                      <w:szCs w:val="20"/>
                    </w:rPr>
                    <w:t xml:space="preserve"> баллов </w:t>
                  </w:r>
                </w:p>
              </w:tc>
              <w:tc>
                <w:tcPr>
                  <w:tcW w:w="3402" w:type="dxa"/>
                </w:tcPr>
                <w:p w:rsidR="00703807" w:rsidRPr="009123FC" w:rsidRDefault="00703807" w:rsidP="00703807">
                  <w:pPr>
                    <w:spacing w:line="288" w:lineRule="auto"/>
                    <w:contextualSpacing/>
                    <w:jc w:val="both"/>
                    <w:rPr>
                      <w:rFonts w:ascii="Times New Roman" w:hAnsi="Times New Roman"/>
                      <w:sz w:val="20"/>
                      <w:szCs w:val="20"/>
                    </w:rPr>
                  </w:pPr>
                  <w:r w:rsidRPr="009123FC">
                    <w:rPr>
                      <w:rFonts w:ascii="Times New Roman" w:hAnsi="Times New Roman"/>
                      <w:sz w:val="20"/>
                      <w:szCs w:val="20"/>
                    </w:rPr>
                    <w:t xml:space="preserve">Документы, подтверждающие соответствие подкритерию </w:t>
                  </w:r>
                </w:p>
              </w:tc>
            </w:tr>
            <w:tr w:rsidR="00703807" w:rsidRPr="009123FC" w:rsidTr="00D45D54">
              <w:trPr>
                <w:trHeight w:val="794"/>
              </w:trPr>
              <w:tc>
                <w:tcPr>
                  <w:tcW w:w="1623" w:type="dxa"/>
                  <w:vMerge w:val="restart"/>
                  <w:vAlign w:val="center"/>
                </w:tcPr>
                <w:p w:rsidR="00703807" w:rsidRPr="00803FAE" w:rsidRDefault="00703807" w:rsidP="00D45D54">
                  <w:pPr>
                    <w:suppressAutoHyphens/>
                    <w:ind w:right="34"/>
                    <w:jc w:val="both"/>
                    <w:rPr>
                      <w:rFonts w:ascii="Times New Roman" w:hAnsi="Times New Roman"/>
                      <w:sz w:val="20"/>
                      <w:szCs w:val="20"/>
                    </w:rPr>
                  </w:pPr>
                  <w:r w:rsidRPr="00803FAE">
                    <w:rPr>
                      <w:rFonts w:ascii="Times New Roman" w:hAnsi="Times New Roman"/>
                      <w:sz w:val="20"/>
                      <w:szCs w:val="20"/>
                    </w:rPr>
                    <w:t xml:space="preserve">Опыт по успешному оказанию услуг сопоставимого характера и объема  </w:t>
                  </w:r>
                </w:p>
              </w:tc>
              <w:tc>
                <w:tcPr>
                  <w:tcW w:w="2410" w:type="dxa"/>
                  <w:vAlign w:val="center"/>
                </w:tcPr>
                <w:p w:rsidR="00703807" w:rsidRPr="009123FC" w:rsidRDefault="00703807" w:rsidP="00703807">
                  <w:pPr>
                    <w:suppressAutoHyphens/>
                    <w:ind w:right="-108"/>
                    <w:contextualSpacing/>
                    <w:rPr>
                      <w:rFonts w:ascii="Times New Roman" w:hAnsi="Times New Roman"/>
                      <w:sz w:val="20"/>
                      <w:szCs w:val="20"/>
                    </w:rPr>
                  </w:pPr>
                  <w:r w:rsidRPr="009123FC">
                    <w:rPr>
                      <w:rFonts w:ascii="Times New Roman" w:hAnsi="Times New Roman"/>
                      <w:sz w:val="20"/>
                      <w:szCs w:val="20"/>
                    </w:rPr>
                    <w:t xml:space="preserve">на сумму от </w:t>
                  </w:r>
                  <w:r>
                    <w:rPr>
                      <w:rFonts w:ascii="Times New Roman" w:hAnsi="Times New Roman"/>
                      <w:sz w:val="20"/>
                      <w:szCs w:val="20"/>
                    </w:rPr>
                    <w:t>61</w:t>
                  </w:r>
                  <w:r w:rsidRPr="009123FC">
                    <w:rPr>
                      <w:rFonts w:ascii="Times New Roman" w:hAnsi="Times New Roman"/>
                      <w:sz w:val="20"/>
                      <w:szCs w:val="20"/>
                    </w:rPr>
                    <w:t xml:space="preserve"> 000 000,00 и выше </w:t>
                  </w:r>
                </w:p>
              </w:tc>
              <w:tc>
                <w:tcPr>
                  <w:tcW w:w="1134" w:type="dxa"/>
                  <w:vAlign w:val="center"/>
                </w:tcPr>
                <w:p w:rsidR="00703807" w:rsidRPr="009123FC" w:rsidRDefault="00703807" w:rsidP="00703807">
                  <w:pPr>
                    <w:suppressAutoHyphens/>
                    <w:ind w:right="-108"/>
                    <w:contextualSpacing/>
                    <w:jc w:val="center"/>
                    <w:rPr>
                      <w:rFonts w:ascii="Times New Roman" w:hAnsi="Times New Roman"/>
                      <w:sz w:val="20"/>
                      <w:szCs w:val="20"/>
                    </w:rPr>
                  </w:pPr>
                  <w:r w:rsidRPr="009123FC">
                    <w:rPr>
                      <w:rFonts w:ascii="Times New Roman" w:hAnsi="Times New Roman"/>
                      <w:sz w:val="20"/>
                      <w:szCs w:val="20"/>
                    </w:rPr>
                    <w:t>60</w:t>
                  </w:r>
                </w:p>
              </w:tc>
              <w:tc>
                <w:tcPr>
                  <w:tcW w:w="3402" w:type="dxa"/>
                  <w:vMerge w:val="restart"/>
                </w:tcPr>
                <w:p w:rsidR="00703807" w:rsidRPr="009123FC" w:rsidRDefault="00703807" w:rsidP="00703807">
                  <w:pPr>
                    <w:suppressAutoHyphens/>
                    <w:ind w:right="-108"/>
                    <w:contextualSpacing/>
                    <w:jc w:val="both"/>
                    <w:rPr>
                      <w:rFonts w:ascii="Times New Roman" w:hAnsi="Times New Roman"/>
                      <w:sz w:val="20"/>
                      <w:szCs w:val="20"/>
                    </w:rPr>
                  </w:pPr>
                  <w:r w:rsidRPr="009123FC">
                    <w:rPr>
                      <w:rFonts w:ascii="Times New Roman" w:hAnsi="Times New Roman"/>
                      <w:sz w:val="20"/>
                      <w:szCs w:val="20"/>
                    </w:rPr>
                    <w:t>Оценке подлежит суммарная цена заключенных и исполненных контрактов (договоров), предметом которых является проведение социологических исследований за период с 01.01.201</w:t>
                  </w:r>
                  <w:r>
                    <w:rPr>
                      <w:rFonts w:ascii="Times New Roman" w:hAnsi="Times New Roman"/>
                      <w:sz w:val="20"/>
                      <w:szCs w:val="20"/>
                    </w:rPr>
                    <w:t>8</w:t>
                  </w:r>
                  <w:r w:rsidRPr="009123FC">
                    <w:rPr>
                      <w:rFonts w:ascii="Times New Roman" w:hAnsi="Times New Roman"/>
                      <w:sz w:val="20"/>
                      <w:szCs w:val="20"/>
                    </w:rPr>
                    <w:t xml:space="preserve"> года по дату окончания подачи заявок, сопоставимых составом услуг и объемом финансирования, а именно:</w:t>
                  </w:r>
                </w:p>
                <w:p w:rsidR="00703807" w:rsidRPr="009123FC" w:rsidRDefault="00703807" w:rsidP="00703807">
                  <w:pPr>
                    <w:pStyle w:val="af8"/>
                    <w:numPr>
                      <w:ilvl w:val="0"/>
                      <w:numId w:val="45"/>
                    </w:numPr>
                    <w:suppressAutoHyphens/>
                    <w:ind w:right="-108"/>
                    <w:jc w:val="both"/>
                    <w:rPr>
                      <w:rFonts w:ascii="Times New Roman" w:hAnsi="Times New Roman"/>
                      <w:sz w:val="20"/>
                      <w:szCs w:val="20"/>
                    </w:rPr>
                  </w:pPr>
                  <w:r w:rsidRPr="009123FC">
                    <w:rPr>
                      <w:rFonts w:ascii="Times New Roman" w:hAnsi="Times New Roman"/>
                      <w:sz w:val="20"/>
                      <w:szCs w:val="20"/>
                    </w:rPr>
                    <w:t>стоимость оказанных услуг по</w:t>
                  </w:r>
                </w:p>
                <w:p w:rsidR="00703807" w:rsidRPr="009123FC" w:rsidRDefault="00703807" w:rsidP="00703807">
                  <w:pPr>
                    <w:suppressAutoHyphens/>
                    <w:ind w:right="-108"/>
                    <w:jc w:val="both"/>
                    <w:rPr>
                      <w:rFonts w:ascii="Times New Roman" w:hAnsi="Times New Roman"/>
                      <w:sz w:val="20"/>
                      <w:szCs w:val="20"/>
                    </w:rPr>
                  </w:pPr>
                  <w:r w:rsidRPr="009123FC">
                    <w:rPr>
                      <w:rFonts w:ascii="Times New Roman" w:hAnsi="Times New Roman"/>
                      <w:sz w:val="20"/>
                      <w:szCs w:val="20"/>
                    </w:rPr>
                    <w:t xml:space="preserve">каждому из предоставленных контрактов (договоров) должна быть не менее </w:t>
                  </w:r>
                  <w:r>
                    <w:rPr>
                      <w:rFonts w:ascii="Times New Roman" w:hAnsi="Times New Roman"/>
                      <w:sz w:val="20"/>
                      <w:szCs w:val="20"/>
                    </w:rPr>
                    <w:t>начальной максимальной цены договора, установленной в настоящей закупочной документации</w:t>
                  </w:r>
                  <w:r w:rsidRPr="009123FC">
                    <w:rPr>
                      <w:rFonts w:ascii="Times New Roman" w:hAnsi="Times New Roman"/>
                      <w:sz w:val="20"/>
                      <w:szCs w:val="20"/>
                    </w:rPr>
                    <w:t>;</w:t>
                  </w:r>
                </w:p>
                <w:p w:rsidR="00703807" w:rsidRPr="009123FC" w:rsidRDefault="00703807" w:rsidP="00703807">
                  <w:pPr>
                    <w:pStyle w:val="af8"/>
                    <w:numPr>
                      <w:ilvl w:val="0"/>
                      <w:numId w:val="45"/>
                    </w:numPr>
                    <w:suppressAutoHyphens/>
                    <w:ind w:right="-108"/>
                    <w:jc w:val="both"/>
                    <w:rPr>
                      <w:rFonts w:ascii="Times New Roman" w:hAnsi="Times New Roman"/>
                      <w:sz w:val="20"/>
                      <w:szCs w:val="20"/>
                    </w:rPr>
                  </w:pPr>
                  <w:r w:rsidRPr="009123FC">
                    <w:rPr>
                      <w:rFonts w:ascii="Times New Roman" w:hAnsi="Times New Roman"/>
                      <w:sz w:val="20"/>
                      <w:szCs w:val="20"/>
                    </w:rPr>
                    <w:t>состав работ каждого</w:t>
                  </w:r>
                </w:p>
                <w:p w:rsidR="00703807" w:rsidRPr="009123FC" w:rsidRDefault="00703807" w:rsidP="00703807">
                  <w:pPr>
                    <w:suppressAutoHyphens/>
                    <w:ind w:right="-108"/>
                    <w:jc w:val="both"/>
                    <w:rPr>
                      <w:rFonts w:ascii="Times New Roman" w:hAnsi="Times New Roman"/>
                      <w:sz w:val="20"/>
                      <w:szCs w:val="20"/>
                    </w:rPr>
                  </w:pPr>
                  <w:r w:rsidRPr="009123FC">
                    <w:rPr>
                      <w:rFonts w:ascii="Times New Roman" w:hAnsi="Times New Roman"/>
                      <w:sz w:val="20"/>
                      <w:szCs w:val="20"/>
                    </w:rPr>
                    <w:t xml:space="preserve">контракта/договора должен включать проведение всероссийского опроса предпринимателей.  </w:t>
                  </w:r>
                </w:p>
                <w:p w:rsidR="00703807" w:rsidRPr="009123FC" w:rsidRDefault="00703807" w:rsidP="00703807">
                  <w:pPr>
                    <w:suppressAutoHyphens/>
                    <w:ind w:right="-108"/>
                    <w:jc w:val="both"/>
                    <w:rPr>
                      <w:rFonts w:ascii="Times New Roman" w:hAnsi="Times New Roman"/>
                      <w:sz w:val="20"/>
                      <w:szCs w:val="20"/>
                    </w:rPr>
                  </w:pPr>
                </w:p>
                <w:p w:rsidR="00703807" w:rsidRPr="009123FC" w:rsidRDefault="00703807" w:rsidP="00703807">
                  <w:pPr>
                    <w:suppressAutoHyphens/>
                    <w:ind w:right="-108"/>
                    <w:contextualSpacing/>
                    <w:jc w:val="both"/>
                    <w:rPr>
                      <w:rFonts w:ascii="Times New Roman" w:hAnsi="Times New Roman"/>
                      <w:sz w:val="20"/>
                      <w:szCs w:val="20"/>
                    </w:rPr>
                  </w:pPr>
                  <w:r w:rsidRPr="009123FC">
                    <w:rPr>
                      <w:rFonts w:ascii="Times New Roman" w:hAnsi="Times New Roman"/>
                      <w:sz w:val="20"/>
                      <w:szCs w:val="20"/>
                    </w:rPr>
                    <w:t>Сведения подтверждаются:</w:t>
                  </w:r>
                </w:p>
                <w:p w:rsidR="00703807" w:rsidRPr="009123FC" w:rsidRDefault="00703807" w:rsidP="00703807">
                  <w:pPr>
                    <w:pStyle w:val="af8"/>
                    <w:numPr>
                      <w:ilvl w:val="0"/>
                      <w:numId w:val="44"/>
                    </w:numPr>
                    <w:suppressAutoHyphens/>
                    <w:ind w:right="-108"/>
                    <w:jc w:val="both"/>
                    <w:rPr>
                      <w:rFonts w:ascii="Times New Roman" w:hAnsi="Times New Roman"/>
                      <w:sz w:val="20"/>
                      <w:szCs w:val="20"/>
                    </w:rPr>
                  </w:pPr>
                  <w:r w:rsidRPr="009123FC">
                    <w:rPr>
                      <w:rFonts w:ascii="Times New Roman" w:hAnsi="Times New Roman"/>
                      <w:sz w:val="20"/>
                      <w:szCs w:val="20"/>
                    </w:rPr>
                    <w:t>копиями всех листов</w:t>
                  </w:r>
                </w:p>
                <w:p w:rsidR="00703807" w:rsidRPr="009123FC" w:rsidRDefault="00703807" w:rsidP="00703807">
                  <w:pPr>
                    <w:suppressAutoHyphens/>
                    <w:ind w:right="-108"/>
                    <w:jc w:val="both"/>
                    <w:rPr>
                      <w:rFonts w:ascii="Times New Roman" w:hAnsi="Times New Roman"/>
                      <w:sz w:val="20"/>
                      <w:szCs w:val="20"/>
                    </w:rPr>
                  </w:pPr>
                  <w:r w:rsidRPr="009123FC">
                    <w:rPr>
                      <w:rFonts w:ascii="Times New Roman" w:hAnsi="Times New Roman"/>
                      <w:sz w:val="20"/>
                      <w:szCs w:val="20"/>
                    </w:rPr>
                    <w:t>исполненных контрактов (договоров);</w:t>
                  </w:r>
                </w:p>
                <w:p w:rsidR="00703807" w:rsidRPr="009123FC" w:rsidRDefault="00703807" w:rsidP="00703807">
                  <w:pPr>
                    <w:pStyle w:val="af8"/>
                    <w:numPr>
                      <w:ilvl w:val="0"/>
                      <w:numId w:val="44"/>
                    </w:numPr>
                    <w:suppressAutoHyphens/>
                    <w:ind w:right="-108"/>
                    <w:jc w:val="both"/>
                    <w:rPr>
                      <w:rFonts w:ascii="Times New Roman" w:hAnsi="Times New Roman"/>
                      <w:sz w:val="20"/>
                      <w:szCs w:val="20"/>
                    </w:rPr>
                  </w:pPr>
                  <w:r w:rsidRPr="009123FC">
                    <w:rPr>
                      <w:rFonts w:ascii="Times New Roman" w:hAnsi="Times New Roman"/>
                      <w:sz w:val="20"/>
                      <w:szCs w:val="20"/>
                    </w:rPr>
                    <w:t>копиями всех листов</w:t>
                  </w:r>
                </w:p>
                <w:p w:rsidR="00703807" w:rsidRPr="009123FC" w:rsidRDefault="00703807" w:rsidP="00703807">
                  <w:pPr>
                    <w:suppressAutoHyphens/>
                    <w:ind w:right="-108"/>
                    <w:jc w:val="both"/>
                    <w:rPr>
                      <w:rFonts w:ascii="Times New Roman" w:hAnsi="Times New Roman"/>
                      <w:sz w:val="20"/>
                      <w:szCs w:val="20"/>
                    </w:rPr>
                  </w:pPr>
                  <w:r w:rsidRPr="009123FC">
                    <w:rPr>
                      <w:rFonts w:ascii="Times New Roman" w:hAnsi="Times New Roman"/>
                      <w:sz w:val="20"/>
                      <w:szCs w:val="20"/>
                    </w:rPr>
                    <w:t>дополнительных соглашений;</w:t>
                  </w:r>
                </w:p>
                <w:p w:rsidR="00703807" w:rsidRPr="009123FC" w:rsidRDefault="00703807" w:rsidP="00703807">
                  <w:pPr>
                    <w:pStyle w:val="af8"/>
                    <w:numPr>
                      <w:ilvl w:val="0"/>
                      <w:numId w:val="44"/>
                    </w:numPr>
                    <w:suppressAutoHyphens/>
                    <w:ind w:right="-108"/>
                    <w:jc w:val="both"/>
                    <w:rPr>
                      <w:rFonts w:ascii="Times New Roman" w:hAnsi="Times New Roman"/>
                      <w:sz w:val="20"/>
                      <w:szCs w:val="20"/>
                    </w:rPr>
                  </w:pPr>
                  <w:r w:rsidRPr="009123FC">
                    <w:rPr>
                      <w:rFonts w:ascii="Times New Roman" w:hAnsi="Times New Roman"/>
                      <w:sz w:val="20"/>
                      <w:szCs w:val="20"/>
                    </w:rPr>
                    <w:t>копиями всех листов итоговых</w:t>
                  </w:r>
                </w:p>
                <w:p w:rsidR="00703807" w:rsidRPr="009123FC" w:rsidRDefault="00703807" w:rsidP="00703807">
                  <w:pPr>
                    <w:suppressAutoHyphens/>
                    <w:ind w:right="-108"/>
                    <w:jc w:val="both"/>
                    <w:rPr>
                      <w:rFonts w:ascii="Times New Roman" w:hAnsi="Times New Roman"/>
                      <w:sz w:val="20"/>
                      <w:szCs w:val="20"/>
                    </w:rPr>
                  </w:pPr>
                  <w:r w:rsidRPr="009123FC">
                    <w:rPr>
                      <w:rFonts w:ascii="Times New Roman" w:hAnsi="Times New Roman"/>
                      <w:sz w:val="20"/>
                      <w:szCs w:val="20"/>
                    </w:rPr>
                    <w:t xml:space="preserve">актов сдачи-приемки работ или иных документов, подтверждающих успешное завершение работ. </w:t>
                  </w:r>
                </w:p>
                <w:p w:rsidR="00703807" w:rsidRPr="009123FC" w:rsidRDefault="00703807" w:rsidP="00703807">
                  <w:pPr>
                    <w:pStyle w:val="af8"/>
                    <w:numPr>
                      <w:ilvl w:val="0"/>
                      <w:numId w:val="45"/>
                    </w:numPr>
                    <w:suppressAutoHyphens/>
                    <w:ind w:right="-108"/>
                    <w:jc w:val="both"/>
                    <w:rPr>
                      <w:rFonts w:ascii="Times New Roman" w:hAnsi="Times New Roman"/>
                      <w:sz w:val="20"/>
                      <w:szCs w:val="20"/>
                    </w:rPr>
                  </w:pPr>
                  <w:r w:rsidRPr="009123FC">
                    <w:rPr>
                      <w:rFonts w:ascii="Times New Roman" w:hAnsi="Times New Roman"/>
                      <w:sz w:val="20"/>
                      <w:szCs w:val="20"/>
                    </w:rPr>
                    <w:t>все контракты (договоры)</w:t>
                  </w:r>
                </w:p>
                <w:p w:rsidR="00703807" w:rsidRPr="009123FC" w:rsidRDefault="00703807" w:rsidP="00703807">
                  <w:pPr>
                    <w:suppressAutoHyphens/>
                    <w:ind w:right="-108"/>
                    <w:jc w:val="both"/>
                    <w:rPr>
                      <w:rFonts w:ascii="Times New Roman" w:hAnsi="Times New Roman"/>
                      <w:sz w:val="20"/>
                      <w:szCs w:val="20"/>
                    </w:rPr>
                  </w:pPr>
                  <w:r w:rsidRPr="009123FC">
                    <w:rPr>
                      <w:rFonts w:ascii="Times New Roman" w:hAnsi="Times New Roman"/>
                      <w:sz w:val="20"/>
                      <w:szCs w:val="20"/>
                    </w:rPr>
                    <w:t>должны состоять в реестре контрактов и договоров в единой информационной системе в сфере закупок на официальном сайте (</w:t>
                  </w:r>
                  <w:hyperlink r:id="rId13" w:history="1">
                    <w:r w:rsidRPr="009123FC">
                      <w:rPr>
                        <w:rFonts w:ascii="Times New Roman" w:hAnsi="Times New Roman"/>
                        <w:sz w:val="20"/>
                        <w:szCs w:val="20"/>
                      </w:rPr>
                      <w:t>http://www.zakupki.gov.ru</w:t>
                    </w:r>
                  </w:hyperlink>
                  <w:r w:rsidRPr="009123FC">
                    <w:rPr>
                      <w:rFonts w:ascii="Times New Roman" w:hAnsi="Times New Roman"/>
                      <w:sz w:val="20"/>
                      <w:szCs w:val="20"/>
                    </w:rPr>
                    <w:t>).</w:t>
                  </w:r>
                </w:p>
                <w:p w:rsidR="00703807" w:rsidRPr="009123FC" w:rsidRDefault="00703807" w:rsidP="00703807">
                  <w:pPr>
                    <w:suppressAutoHyphens/>
                    <w:ind w:right="-108"/>
                    <w:contextualSpacing/>
                    <w:jc w:val="both"/>
                    <w:rPr>
                      <w:sz w:val="20"/>
                      <w:szCs w:val="20"/>
                    </w:rPr>
                  </w:pPr>
                </w:p>
              </w:tc>
            </w:tr>
            <w:tr w:rsidR="00703807" w:rsidRPr="009123FC" w:rsidTr="00D45D54">
              <w:trPr>
                <w:trHeight w:val="1170"/>
              </w:trPr>
              <w:tc>
                <w:tcPr>
                  <w:tcW w:w="1623" w:type="dxa"/>
                  <w:vMerge/>
                  <w:vAlign w:val="center"/>
                </w:tcPr>
                <w:p w:rsidR="00703807" w:rsidRPr="009123FC" w:rsidRDefault="00703807" w:rsidP="00703807">
                  <w:pPr>
                    <w:suppressAutoHyphens/>
                    <w:ind w:right="-108"/>
                    <w:contextualSpacing/>
                    <w:jc w:val="center"/>
                    <w:rPr>
                      <w:rFonts w:ascii="Times New Roman" w:hAnsi="Times New Roman"/>
                      <w:sz w:val="20"/>
                      <w:szCs w:val="20"/>
                    </w:rPr>
                  </w:pPr>
                </w:p>
              </w:tc>
              <w:tc>
                <w:tcPr>
                  <w:tcW w:w="2410" w:type="dxa"/>
                  <w:vAlign w:val="center"/>
                </w:tcPr>
                <w:p w:rsidR="00703807" w:rsidRPr="009123FC" w:rsidRDefault="00703807" w:rsidP="00703807">
                  <w:pPr>
                    <w:suppressAutoHyphens/>
                    <w:ind w:right="-108"/>
                    <w:contextualSpacing/>
                    <w:rPr>
                      <w:rFonts w:ascii="Times New Roman" w:hAnsi="Times New Roman"/>
                      <w:sz w:val="20"/>
                      <w:szCs w:val="20"/>
                    </w:rPr>
                  </w:pPr>
                  <w:r w:rsidRPr="009123FC">
                    <w:rPr>
                      <w:rFonts w:ascii="Times New Roman" w:hAnsi="Times New Roman"/>
                      <w:sz w:val="20"/>
                      <w:szCs w:val="20"/>
                    </w:rPr>
                    <w:t xml:space="preserve">на сумму от </w:t>
                  </w:r>
                  <w:r>
                    <w:rPr>
                      <w:rFonts w:ascii="Times New Roman" w:hAnsi="Times New Roman"/>
                      <w:sz w:val="20"/>
                      <w:szCs w:val="20"/>
                    </w:rPr>
                    <w:t>31</w:t>
                  </w:r>
                  <w:r w:rsidRPr="009123FC">
                    <w:rPr>
                      <w:rFonts w:ascii="Times New Roman" w:hAnsi="Times New Roman"/>
                      <w:sz w:val="20"/>
                      <w:szCs w:val="20"/>
                    </w:rPr>
                    <w:t xml:space="preserve"> 000 000,00 – </w:t>
                  </w:r>
                  <w:r>
                    <w:rPr>
                      <w:rFonts w:ascii="Times New Roman" w:hAnsi="Times New Roman"/>
                      <w:sz w:val="20"/>
                      <w:szCs w:val="20"/>
                    </w:rPr>
                    <w:t>60 999 999</w:t>
                  </w:r>
                  <w:r w:rsidRPr="009123FC">
                    <w:rPr>
                      <w:rFonts w:ascii="Times New Roman" w:hAnsi="Times New Roman"/>
                      <w:sz w:val="20"/>
                      <w:szCs w:val="20"/>
                    </w:rPr>
                    <w:t>,00</w:t>
                  </w:r>
                </w:p>
              </w:tc>
              <w:tc>
                <w:tcPr>
                  <w:tcW w:w="1134" w:type="dxa"/>
                  <w:vAlign w:val="center"/>
                </w:tcPr>
                <w:p w:rsidR="00703807" w:rsidRPr="009123FC" w:rsidRDefault="00703807" w:rsidP="00703807">
                  <w:pPr>
                    <w:suppressAutoHyphens/>
                    <w:ind w:right="-108"/>
                    <w:contextualSpacing/>
                    <w:jc w:val="center"/>
                    <w:rPr>
                      <w:rFonts w:ascii="Times New Roman" w:hAnsi="Times New Roman"/>
                      <w:sz w:val="20"/>
                      <w:szCs w:val="20"/>
                    </w:rPr>
                  </w:pPr>
                  <w:r w:rsidRPr="009123FC">
                    <w:rPr>
                      <w:rFonts w:ascii="Times New Roman" w:hAnsi="Times New Roman"/>
                      <w:sz w:val="20"/>
                      <w:szCs w:val="20"/>
                    </w:rPr>
                    <w:t>30</w:t>
                  </w:r>
                </w:p>
              </w:tc>
              <w:tc>
                <w:tcPr>
                  <w:tcW w:w="3402" w:type="dxa"/>
                  <w:vMerge/>
                </w:tcPr>
                <w:p w:rsidR="00703807" w:rsidRPr="009123FC" w:rsidRDefault="00703807" w:rsidP="00703807">
                  <w:pPr>
                    <w:suppressAutoHyphens/>
                    <w:ind w:right="-108"/>
                    <w:contextualSpacing/>
                    <w:jc w:val="center"/>
                    <w:rPr>
                      <w:sz w:val="20"/>
                      <w:szCs w:val="20"/>
                    </w:rPr>
                  </w:pPr>
                </w:p>
              </w:tc>
            </w:tr>
            <w:tr w:rsidR="00703807" w:rsidRPr="009123FC" w:rsidTr="00D45D54">
              <w:tc>
                <w:tcPr>
                  <w:tcW w:w="1623" w:type="dxa"/>
                  <w:vMerge/>
                  <w:vAlign w:val="center"/>
                </w:tcPr>
                <w:p w:rsidR="00703807" w:rsidRPr="009123FC" w:rsidRDefault="00703807" w:rsidP="00703807">
                  <w:pPr>
                    <w:suppressAutoHyphens/>
                    <w:ind w:right="-108"/>
                    <w:contextualSpacing/>
                    <w:jc w:val="center"/>
                    <w:rPr>
                      <w:rFonts w:ascii="Times New Roman" w:hAnsi="Times New Roman"/>
                      <w:sz w:val="20"/>
                      <w:szCs w:val="20"/>
                    </w:rPr>
                  </w:pPr>
                </w:p>
              </w:tc>
              <w:tc>
                <w:tcPr>
                  <w:tcW w:w="2410" w:type="dxa"/>
                  <w:vAlign w:val="center"/>
                </w:tcPr>
                <w:p w:rsidR="00703807" w:rsidRPr="009123FC" w:rsidRDefault="00703807" w:rsidP="00703807">
                  <w:pPr>
                    <w:suppressAutoHyphens/>
                    <w:ind w:right="-108"/>
                    <w:contextualSpacing/>
                    <w:rPr>
                      <w:rFonts w:ascii="Times New Roman" w:hAnsi="Times New Roman"/>
                      <w:sz w:val="20"/>
                      <w:szCs w:val="20"/>
                    </w:rPr>
                  </w:pPr>
                  <w:r w:rsidRPr="009123FC">
                    <w:rPr>
                      <w:rFonts w:ascii="Times New Roman" w:hAnsi="Times New Roman"/>
                      <w:sz w:val="20"/>
                      <w:szCs w:val="20"/>
                    </w:rPr>
                    <w:t xml:space="preserve">на сумму от </w:t>
                  </w:r>
                  <w:r w:rsidRPr="004A53F3">
                    <w:rPr>
                      <w:rFonts w:ascii="Times New Roman" w:hAnsi="Times New Roman"/>
                      <w:sz w:val="20"/>
                      <w:szCs w:val="20"/>
                    </w:rPr>
                    <w:t xml:space="preserve">            </w:t>
                  </w:r>
                  <w:r>
                    <w:rPr>
                      <w:rFonts w:ascii="Times New Roman" w:hAnsi="Times New Roman"/>
                      <w:sz w:val="20"/>
                      <w:szCs w:val="20"/>
                    </w:rPr>
                    <w:t>5 580</w:t>
                  </w:r>
                  <w:r w:rsidRPr="009123FC">
                    <w:rPr>
                      <w:rFonts w:ascii="Times New Roman" w:hAnsi="Times New Roman"/>
                      <w:sz w:val="20"/>
                      <w:szCs w:val="20"/>
                    </w:rPr>
                    <w:t> </w:t>
                  </w:r>
                  <w:r w:rsidRPr="004A53F3">
                    <w:rPr>
                      <w:rFonts w:ascii="Times New Roman" w:hAnsi="Times New Roman"/>
                      <w:sz w:val="20"/>
                      <w:szCs w:val="20"/>
                    </w:rPr>
                    <w:t>0</w:t>
                  </w:r>
                  <w:r w:rsidRPr="009123FC">
                    <w:rPr>
                      <w:rFonts w:ascii="Times New Roman" w:hAnsi="Times New Roman"/>
                      <w:sz w:val="20"/>
                      <w:szCs w:val="20"/>
                    </w:rPr>
                    <w:t>00,00 –</w:t>
                  </w:r>
                </w:p>
                <w:p w:rsidR="00703807" w:rsidRPr="009123FC" w:rsidRDefault="00703807" w:rsidP="00703807">
                  <w:pPr>
                    <w:suppressAutoHyphens/>
                    <w:ind w:right="-108"/>
                    <w:contextualSpacing/>
                    <w:rPr>
                      <w:rFonts w:ascii="Times New Roman" w:hAnsi="Times New Roman"/>
                      <w:sz w:val="20"/>
                      <w:szCs w:val="20"/>
                    </w:rPr>
                  </w:pPr>
                  <w:r>
                    <w:rPr>
                      <w:rFonts w:ascii="Times New Roman" w:hAnsi="Times New Roman"/>
                      <w:sz w:val="20"/>
                      <w:szCs w:val="20"/>
                    </w:rPr>
                    <w:t>30 999 999</w:t>
                  </w:r>
                  <w:r w:rsidRPr="009123FC">
                    <w:rPr>
                      <w:rFonts w:ascii="Times New Roman" w:hAnsi="Times New Roman"/>
                      <w:sz w:val="20"/>
                      <w:szCs w:val="20"/>
                    </w:rPr>
                    <w:t xml:space="preserve">,00  </w:t>
                  </w:r>
                </w:p>
              </w:tc>
              <w:tc>
                <w:tcPr>
                  <w:tcW w:w="1134" w:type="dxa"/>
                  <w:vAlign w:val="center"/>
                </w:tcPr>
                <w:p w:rsidR="00703807" w:rsidRPr="009123FC" w:rsidRDefault="00703807" w:rsidP="00703807">
                  <w:pPr>
                    <w:suppressAutoHyphens/>
                    <w:ind w:right="-108"/>
                    <w:contextualSpacing/>
                    <w:jc w:val="center"/>
                    <w:rPr>
                      <w:rFonts w:ascii="Times New Roman" w:hAnsi="Times New Roman"/>
                      <w:sz w:val="20"/>
                      <w:szCs w:val="20"/>
                    </w:rPr>
                  </w:pPr>
                  <w:r>
                    <w:rPr>
                      <w:rFonts w:ascii="Times New Roman" w:hAnsi="Times New Roman"/>
                      <w:sz w:val="20"/>
                      <w:szCs w:val="20"/>
                    </w:rPr>
                    <w:t>10</w:t>
                  </w:r>
                </w:p>
              </w:tc>
              <w:tc>
                <w:tcPr>
                  <w:tcW w:w="3402" w:type="dxa"/>
                  <w:vMerge/>
                </w:tcPr>
                <w:p w:rsidR="00703807" w:rsidRPr="009123FC" w:rsidRDefault="00703807" w:rsidP="00703807">
                  <w:pPr>
                    <w:suppressAutoHyphens/>
                    <w:ind w:right="-108"/>
                    <w:contextualSpacing/>
                    <w:jc w:val="center"/>
                    <w:rPr>
                      <w:sz w:val="20"/>
                      <w:szCs w:val="20"/>
                    </w:rPr>
                  </w:pPr>
                </w:p>
              </w:tc>
            </w:tr>
            <w:tr w:rsidR="00703807" w:rsidRPr="009123FC" w:rsidTr="00D45D54">
              <w:tc>
                <w:tcPr>
                  <w:tcW w:w="1623" w:type="dxa"/>
                  <w:vMerge/>
                  <w:vAlign w:val="center"/>
                </w:tcPr>
                <w:p w:rsidR="00703807" w:rsidRPr="009123FC" w:rsidRDefault="00703807" w:rsidP="00703807">
                  <w:pPr>
                    <w:suppressAutoHyphens/>
                    <w:ind w:right="-108"/>
                    <w:contextualSpacing/>
                    <w:jc w:val="center"/>
                    <w:rPr>
                      <w:sz w:val="20"/>
                      <w:szCs w:val="20"/>
                    </w:rPr>
                  </w:pPr>
                </w:p>
              </w:tc>
              <w:tc>
                <w:tcPr>
                  <w:tcW w:w="2410" w:type="dxa"/>
                  <w:vAlign w:val="center"/>
                </w:tcPr>
                <w:p w:rsidR="00703807" w:rsidRPr="009123FC" w:rsidRDefault="00703807" w:rsidP="00703807">
                  <w:pPr>
                    <w:suppressAutoHyphens/>
                    <w:ind w:right="-108"/>
                    <w:contextualSpacing/>
                    <w:rPr>
                      <w:sz w:val="20"/>
                      <w:szCs w:val="20"/>
                    </w:rPr>
                  </w:pPr>
                  <w:r>
                    <w:rPr>
                      <w:rFonts w:ascii="Times New Roman" w:hAnsi="Times New Roman"/>
                      <w:sz w:val="20"/>
                      <w:szCs w:val="20"/>
                    </w:rPr>
                    <w:t>н</w:t>
                  </w:r>
                  <w:r w:rsidRPr="0043695A">
                    <w:rPr>
                      <w:rFonts w:ascii="Times New Roman" w:hAnsi="Times New Roman"/>
                      <w:sz w:val="20"/>
                      <w:szCs w:val="20"/>
                    </w:rPr>
                    <w:t>а сумму до 5 579 000, 00 рублей</w:t>
                  </w:r>
                </w:p>
              </w:tc>
              <w:tc>
                <w:tcPr>
                  <w:tcW w:w="1134" w:type="dxa"/>
                  <w:vAlign w:val="center"/>
                </w:tcPr>
                <w:p w:rsidR="00703807" w:rsidRDefault="00703807" w:rsidP="00703807">
                  <w:pPr>
                    <w:suppressAutoHyphens/>
                    <w:ind w:right="-108"/>
                    <w:contextualSpacing/>
                    <w:jc w:val="center"/>
                    <w:rPr>
                      <w:sz w:val="20"/>
                      <w:szCs w:val="20"/>
                    </w:rPr>
                  </w:pPr>
                  <w:r>
                    <w:rPr>
                      <w:sz w:val="20"/>
                      <w:szCs w:val="20"/>
                    </w:rPr>
                    <w:t>0</w:t>
                  </w:r>
                </w:p>
              </w:tc>
              <w:tc>
                <w:tcPr>
                  <w:tcW w:w="3402" w:type="dxa"/>
                  <w:vMerge/>
                </w:tcPr>
                <w:p w:rsidR="00703807" w:rsidRPr="009123FC" w:rsidRDefault="00703807" w:rsidP="00703807">
                  <w:pPr>
                    <w:suppressAutoHyphens/>
                    <w:ind w:right="-108"/>
                    <w:contextualSpacing/>
                    <w:jc w:val="center"/>
                    <w:rPr>
                      <w:sz w:val="20"/>
                      <w:szCs w:val="20"/>
                    </w:rPr>
                  </w:pPr>
                </w:p>
              </w:tc>
            </w:tr>
          </w:tbl>
          <w:p w:rsidR="00703807" w:rsidRDefault="00703807" w:rsidP="00703807">
            <w:pPr>
              <w:spacing w:line="288" w:lineRule="auto"/>
              <w:jc w:val="both"/>
              <w:rPr>
                <w:rFonts w:ascii="Times New Roman" w:hAnsi="Times New Roman"/>
                <w:i/>
              </w:rPr>
            </w:pPr>
            <w:r w:rsidRPr="00514D15">
              <w:rPr>
                <w:rFonts w:ascii="Times New Roman" w:hAnsi="Times New Roman"/>
                <w:i/>
              </w:rPr>
              <w:t>Результат оценки по показателю «</w:t>
            </w:r>
            <w:r w:rsidRPr="004A53F3">
              <w:rPr>
                <w:rFonts w:ascii="Times New Roman" w:hAnsi="Times New Roman"/>
                <w:i/>
              </w:rPr>
              <w:t>Опыт по успешному оказанию услуг сопоставимого характера и объема</w:t>
            </w:r>
            <w:r w:rsidRPr="00514D15">
              <w:rPr>
                <w:rFonts w:ascii="Times New Roman" w:hAnsi="Times New Roman"/>
                <w:i/>
              </w:rPr>
              <w:t>», умножается на коэффициент значимости показателя.</w:t>
            </w:r>
          </w:p>
          <w:p w:rsidR="00703807" w:rsidRDefault="00703807" w:rsidP="00703807">
            <w:pPr>
              <w:spacing w:line="288" w:lineRule="auto"/>
              <w:jc w:val="both"/>
              <w:rPr>
                <w:rFonts w:ascii="Times New Roman" w:hAnsi="Times New Roman"/>
                <w:i/>
              </w:rPr>
            </w:pPr>
          </w:p>
          <w:p w:rsidR="00703807" w:rsidRPr="004A53F3" w:rsidRDefault="00703807" w:rsidP="00703807">
            <w:pPr>
              <w:spacing w:line="288" w:lineRule="auto"/>
              <w:contextualSpacing/>
              <w:jc w:val="both"/>
              <w:rPr>
                <w:rFonts w:ascii="Times New Roman" w:hAnsi="Times New Roman"/>
                <w:b/>
                <w:i/>
                <w:highlight w:val="yellow"/>
              </w:rPr>
            </w:pPr>
            <w:r>
              <w:rPr>
                <w:rFonts w:ascii="Times New Roman" w:hAnsi="Times New Roman"/>
                <w:b/>
                <w:i/>
              </w:rPr>
              <w:t xml:space="preserve">3) </w:t>
            </w:r>
            <w:r w:rsidRPr="00FB2F88">
              <w:rPr>
                <w:rFonts w:ascii="Times New Roman" w:hAnsi="Times New Roman"/>
                <w:b/>
                <w:i/>
              </w:rPr>
              <w:t>Оценка заявок по показателю «</w:t>
            </w:r>
            <w:r>
              <w:rPr>
                <w:rFonts w:ascii="Times New Roman" w:hAnsi="Times New Roman"/>
                <w:b/>
                <w:i/>
              </w:rPr>
              <w:t>Квалификация участника»</w:t>
            </w:r>
            <w:r w:rsidRPr="00FB2F88">
              <w:rPr>
                <w:rFonts w:ascii="Times New Roman" w:hAnsi="Times New Roman"/>
                <w:b/>
                <w:i/>
              </w:rPr>
              <w:t xml:space="preserve"> осуществляется следующим образом</w:t>
            </w:r>
            <w:r>
              <w:rPr>
                <w:rFonts w:ascii="Times New Roman" w:hAnsi="Times New Roman"/>
                <w:b/>
                <w:i/>
              </w:rPr>
              <w:t>:</w:t>
            </w:r>
          </w:p>
          <w:p w:rsidR="00703807" w:rsidRDefault="00703807" w:rsidP="00703807">
            <w:pPr>
              <w:spacing w:line="288" w:lineRule="auto"/>
              <w:jc w:val="both"/>
              <w:rPr>
                <w:rFonts w:ascii="Times New Roman" w:hAnsi="Times New Roman"/>
                <w:i/>
              </w:rPr>
            </w:pPr>
          </w:p>
          <w:tbl>
            <w:tblPr>
              <w:tblStyle w:val="af"/>
              <w:tblW w:w="8569" w:type="dxa"/>
              <w:tblLayout w:type="fixed"/>
              <w:tblLook w:val="04A0" w:firstRow="1" w:lastRow="0" w:firstColumn="1" w:lastColumn="0" w:noHBand="0" w:noVBand="1"/>
            </w:tblPr>
            <w:tblGrid>
              <w:gridCol w:w="2190"/>
              <w:gridCol w:w="1843"/>
              <w:gridCol w:w="1134"/>
              <w:gridCol w:w="3402"/>
            </w:tblGrid>
            <w:tr w:rsidR="00703807" w:rsidTr="00801B7F">
              <w:trPr>
                <w:trHeight w:val="836"/>
              </w:trPr>
              <w:tc>
                <w:tcPr>
                  <w:tcW w:w="2190" w:type="dxa"/>
                  <w:tcBorders>
                    <w:top w:val="single" w:sz="4" w:space="0" w:color="auto"/>
                    <w:left w:val="single" w:sz="4" w:space="0" w:color="auto"/>
                    <w:right w:val="single" w:sz="4" w:space="0" w:color="auto"/>
                  </w:tcBorders>
                </w:tcPr>
                <w:p w:rsidR="00703807" w:rsidRPr="009123FC" w:rsidRDefault="00703807" w:rsidP="00703807">
                  <w:pPr>
                    <w:spacing w:line="288" w:lineRule="auto"/>
                    <w:contextualSpacing/>
                    <w:jc w:val="both"/>
                    <w:rPr>
                      <w:sz w:val="20"/>
                      <w:szCs w:val="20"/>
                      <w:highlight w:val="yellow"/>
                    </w:rPr>
                  </w:pPr>
                  <w:r>
                    <w:rPr>
                      <w:sz w:val="20"/>
                      <w:szCs w:val="20"/>
                    </w:rPr>
                    <w:t>К</w:t>
                  </w:r>
                  <w:r w:rsidRPr="009123FC">
                    <w:rPr>
                      <w:sz w:val="20"/>
                      <w:szCs w:val="20"/>
                    </w:rPr>
                    <w:t xml:space="preserve">ритерий </w:t>
                  </w:r>
                </w:p>
              </w:tc>
              <w:tc>
                <w:tcPr>
                  <w:tcW w:w="1843" w:type="dxa"/>
                  <w:tcBorders>
                    <w:top w:val="single" w:sz="4" w:space="0" w:color="auto"/>
                    <w:left w:val="single" w:sz="4" w:space="0" w:color="auto"/>
                    <w:bottom w:val="single" w:sz="4" w:space="0" w:color="auto"/>
                    <w:right w:val="single" w:sz="4" w:space="0" w:color="auto"/>
                  </w:tcBorders>
                </w:tcPr>
                <w:p w:rsidR="00703807" w:rsidRPr="009123FC" w:rsidRDefault="00703807" w:rsidP="00703807">
                  <w:pPr>
                    <w:spacing w:line="288" w:lineRule="auto"/>
                    <w:contextualSpacing/>
                    <w:jc w:val="both"/>
                    <w:rPr>
                      <w:sz w:val="20"/>
                      <w:szCs w:val="20"/>
                    </w:rPr>
                  </w:pPr>
                  <w:r>
                    <w:rPr>
                      <w:sz w:val="20"/>
                      <w:szCs w:val="20"/>
                    </w:rPr>
                    <w:t xml:space="preserve">Шкала оценки по группам подкритериев </w:t>
                  </w:r>
                </w:p>
              </w:tc>
              <w:tc>
                <w:tcPr>
                  <w:tcW w:w="1134" w:type="dxa"/>
                  <w:tcBorders>
                    <w:top w:val="single" w:sz="4" w:space="0" w:color="auto"/>
                    <w:left w:val="single" w:sz="4" w:space="0" w:color="auto"/>
                    <w:right w:val="single" w:sz="4" w:space="0" w:color="auto"/>
                  </w:tcBorders>
                </w:tcPr>
                <w:p w:rsidR="00703807" w:rsidRPr="009123FC" w:rsidRDefault="00703807" w:rsidP="00703807">
                  <w:pPr>
                    <w:spacing w:line="288" w:lineRule="auto"/>
                    <w:contextualSpacing/>
                    <w:jc w:val="both"/>
                    <w:rPr>
                      <w:sz w:val="20"/>
                      <w:szCs w:val="20"/>
                    </w:rPr>
                  </w:pPr>
                  <w:proofErr w:type="spellStart"/>
                  <w:r w:rsidRPr="009123FC">
                    <w:rPr>
                      <w:sz w:val="20"/>
                      <w:szCs w:val="20"/>
                    </w:rPr>
                    <w:t>Колличество</w:t>
                  </w:r>
                  <w:proofErr w:type="spellEnd"/>
                  <w:r w:rsidRPr="009123FC">
                    <w:rPr>
                      <w:sz w:val="20"/>
                      <w:szCs w:val="20"/>
                    </w:rPr>
                    <w:t xml:space="preserve"> баллов </w:t>
                  </w:r>
                </w:p>
              </w:tc>
              <w:tc>
                <w:tcPr>
                  <w:tcW w:w="3402" w:type="dxa"/>
                  <w:tcBorders>
                    <w:top w:val="single" w:sz="4" w:space="0" w:color="auto"/>
                    <w:left w:val="single" w:sz="4" w:space="0" w:color="auto"/>
                    <w:right w:val="single" w:sz="4" w:space="0" w:color="auto"/>
                  </w:tcBorders>
                </w:tcPr>
                <w:p w:rsidR="00703807" w:rsidRPr="009123FC" w:rsidRDefault="00703807" w:rsidP="00703807">
                  <w:pPr>
                    <w:spacing w:line="288" w:lineRule="auto"/>
                    <w:contextualSpacing/>
                    <w:jc w:val="both"/>
                    <w:rPr>
                      <w:sz w:val="20"/>
                      <w:szCs w:val="20"/>
                    </w:rPr>
                  </w:pPr>
                  <w:r w:rsidRPr="009123FC">
                    <w:rPr>
                      <w:sz w:val="20"/>
                      <w:szCs w:val="20"/>
                    </w:rPr>
                    <w:t xml:space="preserve">Документы, подтверждающие соответствие подкритерию </w:t>
                  </w:r>
                </w:p>
              </w:tc>
            </w:tr>
            <w:tr w:rsidR="00703807" w:rsidTr="00801B7F">
              <w:trPr>
                <w:trHeight w:val="836"/>
              </w:trPr>
              <w:tc>
                <w:tcPr>
                  <w:tcW w:w="2190" w:type="dxa"/>
                  <w:vMerge w:val="restart"/>
                  <w:tcBorders>
                    <w:top w:val="single" w:sz="4" w:space="0" w:color="auto"/>
                    <w:left w:val="single" w:sz="4" w:space="0" w:color="auto"/>
                    <w:right w:val="single" w:sz="4" w:space="0" w:color="auto"/>
                  </w:tcBorders>
                </w:tcPr>
                <w:p w:rsidR="00703807" w:rsidRPr="00B02F36" w:rsidRDefault="00703807" w:rsidP="00703807">
                  <w:pPr>
                    <w:ind w:right="-108"/>
                    <w:rPr>
                      <w:color w:val="000000" w:themeColor="text1"/>
                      <w:sz w:val="22"/>
                      <w:szCs w:val="22"/>
                    </w:rPr>
                  </w:pPr>
                  <w:r w:rsidRPr="004A53F3">
                    <w:rPr>
                      <w:color w:val="000000" w:themeColor="text1"/>
                      <w:sz w:val="22"/>
                      <w:szCs w:val="22"/>
                    </w:rPr>
                    <w:t>Наличие у участника закупки в штате сотрудников, имеющих квалификацию и профильное образование</w:t>
                  </w:r>
                </w:p>
              </w:tc>
              <w:tc>
                <w:tcPr>
                  <w:tcW w:w="1843" w:type="dxa"/>
                  <w:tcBorders>
                    <w:top w:val="single" w:sz="4" w:space="0" w:color="auto"/>
                    <w:left w:val="single" w:sz="4" w:space="0" w:color="auto"/>
                    <w:bottom w:val="single" w:sz="4" w:space="0" w:color="auto"/>
                    <w:right w:val="single" w:sz="4" w:space="0" w:color="auto"/>
                  </w:tcBorders>
                  <w:vAlign w:val="center"/>
                </w:tcPr>
                <w:p w:rsidR="00703807" w:rsidRPr="00826580" w:rsidRDefault="00703807" w:rsidP="00703807">
                  <w:pPr>
                    <w:suppressAutoHyphens/>
                    <w:ind w:right="-108"/>
                    <w:contextualSpacing/>
                    <w:rPr>
                      <w:sz w:val="22"/>
                      <w:szCs w:val="22"/>
                    </w:rPr>
                  </w:pPr>
                  <w:r>
                    <w:rPr>
                      <w:sz w:val="22"/>
                      <w:szCs w:val="22"/>
                    </w:rPr>
                    <w:t xml:space="preserve">от 16 человек и выше </w:t>
                  </w:r>
                  <w:r w:rsidRPr="00826580">
                    <w:rPr>
                      <w:sz w:val="22"/>
                      <w:szCs w:val="22"/>
                    </w:rPr>
                    <w:t xml:space="preserve"> </w:t>
                  </w:r>
                </w:p>
              </w:tc>
              <w:tc>
                <w:tcPr>
                  <w:tcW w:w="1134" w:type="dxa"/>
                  <w:tcBorders>
                    <w:top w:val="single" w:sz="4" w:space="0" w:color="auto"/>
                    <w:left w:val="single" w:sz="4" w:space="0" w:color="auto"/>
                    <w:right w:val="single" w:sz="4" w:space="0" w:color="auto"/>
                  </w:tcBorders>
                  <w:vAlign w:val="center"/>
                </w:tcPr>
                <w:p w:rsidR="00703807" w:rsidRPr="00826580" w:rsidRDefault="00703807" w:rsidP="00703807">
                  <w:pPr>
                    <w:suppressAutoHyphens/>
                    <w:ind w:right="-108"/>
                    <w:contextualSpacing/>
                    <w:jc w:val="center"/>
                    <w:rPr>
                      <w:sz w:val="22"/>
                      <w:szCs w:val="22"/>
                    </w:rPr>
                  </w:pPr>
                  <w:r>
                    <w:rPr>
                      <w:sz w:val="22"/>
                      <w:szCs w:val="22"/>
                    </w:rPr>
                    <w:t>60</w:t>
                  </w:r>
                </w:p>
              </w:tc>
              <w:tc>
                <w:tcPr>
                  <w:tcW w:w="3402" w:type="dxa"/>
                  <w:vMerge w:val="restart"/>
                  <w:tcBorders>
                    <w:top w:val="single" w:sz="4" w:space="0" w:color="auto"/>
                    <w:left w:val="single" w:sz="4" w:space="0" w:color="auto"/>
                    <w:right w:val="single" w:sz="4" w:space="0" w:color="auto"/>
                  </w:tcBorders>
                </w:tcPr>
                <w:p w:rsidR="00703807" w:rsidRPr="00B02F36" w:rsidRDefault="00703807" w:rsidP="00703807">
                  <w:pPr>
                    <w:autoSpaceDE w:val="0"/>
                    <w:autoSpaceDN w:val="0"/>
                    <w:adjustRightInd w:val="0"/>
                    <w:jc w:val="both"/>
                    <w:rPr>
                      <w:rFonts w:eastAsia="Calibri"/>
                      <w:sz w:val="20"/>
                      <w:szCs w:val="20"/>
                      <w:lang w:eastAsia="en-US"/>
                    </w:rPr>
                  </w:pPr>
                  <w:r w:rsidRPr="00B02F36">
                    <w:rPr>
                      <w:rFonts w:eastAsia="Calibri"/>
                      <w:sz w:val="20"/>
                      <w:szCs w:val="20"/>
                      <w:lang w:eastAsia="en-US"/>
                    </w:rPr>
                    <w:t>При оценке учитывается количество сотрудников в штате Участника, обладающих высшим образованием имеющих учёную степень в области социологических наук и работающих в организации в течение 12 месяцев до даты подачи заявки на участие в закупочной процедуре.</w:t>
                  </w:r>
                </w:p>
                <w:p w:rsidR="00703807" w:rsidRPr="00B02F36" w:rsidRDefault="00703807" w:rsidP="00703807">
                  <w:pPr>
                    <w:suppressAutoHyphens/>
                    <w:ind w:right="-108"/>
                    <w:contextualSpacing/>
                    <w:jc w:val="both"/>
                    <w:rPr>
                      <w:rFonts w:eastAsia="Calibri"/>
                      <w:sz w:val="20"/>
                      <w:szCs w:val="20"/>
                      <w:lang w:eastAsia="en-US"/>
                    </w:rPr>
                  </w:pPr>
                </w:p>
                <w:p w:rsidR="00703807" w:rsidRPr="00B02F36" w:rsidRDefault="00703807" w:rsidP="00703807">
                  <w:pPr>
                    <w:suppressAutoHyphens/>
                    <w:ind w:right="-108"/>
                    <w:contextualSpacing/>
                    <w:jc w:val="both"/>
                    <w:rPr>
                      <w:rFonts w:eastAsia="Calibri"/>
                      <w:sz w:val="20"/>
                      <w:szCs w:val="20"/>
                      <w:lang w:eastAsia="en-US"/>
                    </w:rPr>
                  </w:pPr>
                  <w:r w:rsidRPr="00B02F36">
                    <w:rPr>
                      <w:rFonts w:eastAsia="Calibri"/>
                      <w:sz w:val="20"/>
                      <w:szCs w:val="20"/>
                      <w:lang w:eastAsia="en-US"/>
                    </w:rPr>
                    <w:t>Сведения подтверждаются:</w:t>
                  </w:r>
                </w:p>
                <w:p w:rsidR="00703807" w:rsidRPr="00B02F36" w:rsidRDefault="00703807" w:rsidP="00703807">
                  <w:pPr>
                    <w:pStyle w:val="af8"/>
                    <w:numPr>
                      <w:ilvl w:val="0"/>
                      <w:numId w:val="44"/>
                    </w:numPr>
                    <w:suppressAutoHyphens/>
                    <w:ind w:right="-108"/>
                    <w:jc w:val="both"/>
                    <w:rPr>
                      <w:rFonts w:eastAsia="Calibri"/>
                      <w:sz w:val="20"/>
                      <w:szCs w:val="20"/>
                      <w:lang w:eastAsia="en-US"/>
                    </w:rPr>
                  </w:pPr>
                  <w:r w:rsidRPr="00B02F36">
                    <w:rPr>
                      <w:rFonts w:eastAsia="Calibri"/>
                      <w:sz w:val="20"/>
                      <w:szCs w:val="20"/>
                      <w:lang w:eastAsia="en-US"/>
                    </w:rPr>
                    <w:t>копиями документов о</w:t>
                  </w:r>
                </w:p>
                <w:p w:rsidR="00703807" w:rsidRPr="00B02F36" w:rsidRDefault="00703807" w:rsidP="00703807">
                  <w:pPr>
                    <w:suppressAutoHyphens/>
                    <w:ind w:right="-108"/>
                    <w:jc w:val="both"/>
                    <w:rPr>
                      <w:rFonts w:eastAsia="Calibri"/>
                      <w:sz w:val="20"/>
                      <w:szCs w:val="20"/>
                      <w:lang w:eastAsia="en-US"/>
                    </w:rPr>
                  </w:pPr>
                  <w:r w:rsidRPr="00B02F36">
                    <w:rPr>
                      <w:rFonts w:eastAsia="Calibri"/>
                      <w:sz w:val="20"/>
                      <w:szCs w:val="20"/>
                      <w:lang w:eastAsia="en-US"/>
                    </w:rPr>
                    <w:t>присвоение степени кандидата наук и выше;</w:t>
                  </w:r>
                </w:p>
                <w:p w:rsidR="00703807" w:rsidRPr="00B02F36" w:rsidRDefault="00703807" w:rsidP="00703807">
                  <w:pPr>
                    <w:pStyle w:val="af8"/>
                    <w:numPr>
                      <w:ilvl w:val="0"/>
                      <w:numId w:val="44"/>
                    </w:numPr>
                    <w:suppressAutoHyphens/>
                    <w:ind w:right="-108"/>
                    <w:jc w:val="both"/>
                    <w:rPr>
                      <w:rFonts w:eastAsia="Calibri"/>
                      <w:sz w:val="20"/>
                      <w:szCs w:val="20"/>
                      <w:lang w:eastAsia="en-US"/>
                    </w:rPr>
                  </w:pPr>
                  <w:r w:rsidRPr="00B02F36">
                    <w:rPr>
                      <w:rFonts w:eastAsia="Calibri"/>
                      <w:sz w:val="20"/>
                      <w:szCs w:val="20"/>
                      <w:lang w:eastAsia="en-US"/>
                    </w:rPr>
                    <w:t>копиями приказов о приеме на</w:t>
                  </w:r>
                </w:p>
                <w:p w:rsidR="00703807" w:rsidRPr="00B02F36" w:rsidRDefault="00703807" w:rsidP="00703807">
                  <w:pPr>
                    <w:suppressAutoHyphens/>
                    <w:ind w:right="-108"/>
                    <w:jc w:val="both"/>
                    <w:rPr>
                      <w:rFonts w:eastAsia="Calibri"/>
                      <w:sz w:val="20"/>
                      <w:szCs w:val="20"/>
                      <w:lang w:eastAsia="en-US"/>
                    </w:rPr>
                  </w:pPr>
                  <w:r w:rsidRPr="00B02F36">
                    <w:rPr>
                      <w:rFonts w:eastAsia="Calibri"/>
                      <w:sz w:val="20"/>
                      <w:szCs w:val="20"/>
                      <w:lang w:eastAsia="en-US"/>
                    </w:rPr>
                    <w:t>работу или копиями трудовых книжек.</w:t>
                  </w:r>
                </w:p>
              </w:tc>
            </w:tr>
            <w:tr w:rsidR="00703807" w:rsidTr="00801B7F">
              <w:trPr>
                <w:trHeight w:val="836"/>
              </w:trPr>
              <w:tc>
                <w:tcPr>
                  <w:tcW w:w="2190" w:type="dxa"/>
                  <w:vMerge/>
                  <w:tcBorders>
                    <w:left w:val="single" w:sz="4" w:space="0" w:color="auto"/>
                    <w:right w:val="single" w:sz="4" w:space="0" w:color="auto"/>
                  </w:tcBorders>
                </w:tcPr>
                <w:p w:rsidR="00703807" w:rsidRPr="00B02F36" w:rsidRDefault="00703807" w:rsidP="00703807">
                  <w:pPr>
                    <w:ind w:right="-108"/>
                    <w:rPr>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703807" w:rsidRPr="00826580" w:rsidRDefault="00703807" w:rsidP="00703807">
                  <w:pPr>
                    <w:suppressAutoHyphens/>
                    <w:ind w:right="-108"/>
                    <w:contextualSpacing/>
                    <w:rPr>
                      <w:sz w:val="22"/>
                      <w:szCs w:val="22"/>
                    </w:rPr>
                  </w:pPr>
                  <w:r w:rsidRPr="00826580">
                    <w:rPr>
                      <w:sz w:val="22"/>
                      <w:szCs w:val="22"/>
                    </w:rPr>
                    <w:t xml:space="preserve">от </w:t>
                  </w:r>
                  <w:r>
                    <w:rPr>
                      <w:sz w:val="22"/>
                      <w:szCs w:val="22"/>
                    </w:rPr>
                    <w:t>10 человека до 15 человек</w:t>
                  </w:r>
                </w:p>
              </w:tc>
              <w:tc>
                <w:tcPr>
                  <w:tcW w:w="1134" w:type="dxa"/>
                  <w:tcBorders>
                    <w:top w:val="single" w:sz="4" w:space="0" w:color="auto"/>
                    <w:left w:val="single" w:sz="4" w:space="0" w:color="auto"/>
                    <w:right w:val="single" w:sz="4" w:space="0" w:color="auto"/>
                  </w:tcBorders>
                  <w:vAlign w:val="center"/>
                </w:tcPr>
                <w:p w:rsidR="00703807" w:rsidRPr="00826580" w:rsidRDefault="00703807" w:rsidP="00703807">
                  <w:pPr>
                    <w:suppressAutoHyphens/>
                    <w:ind w:right="-108"/>
                    <w:contextualSpacing/>
                    <w:jc w:val="center"/>
                    <w:rPr>
                      <w:sz w:val="22"/>
                      <w:szCs w:val="22"/>
                    </w:rPr>
                  </w:pPr>
                  <w:r>
                    <w:rPr>
                      <w:sz w:val="22"/>
                      <w:szCs w:val="22"/>
                    </w:rPr>
                    <w:t>30</w:t>
                  </w:r>
                </w:p>
              </w:tc>
              <w:tc>
                <w:tcPr>
                  <w:tcW w:w="3402" w:type="dxa"/>
                  <w:vMerge/>
                  <w:tcBorders>
                    <w:left w:val="single" w:sz="4" w:space="0" w:color="auto"/>
                    <w:right w:val="single" w:sz="4" w:space="0" w:color="auto"/>
                  </w:tcBorders>
                </w:tcPr>
                <w:p w:rsidR="00703807" w:rsidRPr="00B02F36" w:rsidRDefault="00703807" w:rsidP="00703807">
                  <w:pPr>
                    <w:suppressAutoHyphens/>
                    <w:ind w:right="-108"/>
                    <w:jc w:val="both"/>
                    <w:rPr>
                      <w:rFonts w:eastAsia="Calibri"/>
                      <w:sz w:val="20"/>
                      <w:szCs w:val="20"/>
                      <w:lang w:eastAsia="en-US"/>
                    </w:rPr>
                  </w:pPr>
                </w:p>
              </w:tc>
            </w:tr>
            <w:tr w:rsidR="00703807" w:rsidTr="00801B7F">
              <w:trPr>
                <w:trHeight w:val="836"/>
              </w:trPr>
              <w:tc>
                <w:tcPr>
                  <w:tcW w:w="2190" w:type="dxa"/>
                  <w:vMerge/>
                  <w:tcBorders>
                    <w:left w:val="single" w:sz="4" w:space="0" w:color="auto"/>
                    <w:right w:val="single" w:sz="4" w:space="0" w:color="auto"/>
                  </w:tcBorders>
                </w:tcPr>
                <w:p w:rsidR="00703807" w:rsidRPr="00B02F36" w:rsidRDefault="00703807" w:rsidP="00703807">
                  <w:pPr>
                    <w:ind w:right="-108"/>
                    <w:rPr>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703807" w:rsidRPr="00826580" w:rsidRDefault="00703807" w:rsidP="00703807">
                  <w:pPr>
                    <w:suppressAutoHyphens/>
                    <w:ind w:right="-108"/>
                    <w:contextualSpacing/>
                    <w:rPr>
                      <w:sz w:val="22"/>
                      <w:szCs w:val="22"/>
                    </w:rPr>
                  </w:pPr>
                  <w:r w:rsidRPr="00826580">
                    <w:rPr>
                      <w:sz w:val="22"/>
                      <w:szCs w:val="22"/>
                    </w:rPr>
                    <w:t xml:space="preserve">от </w:t>
                  </w:r>
                  <w:r>
                    <w:rPr>
                      <w:sz w:val="22"/>
                      <w:szCs w:val="22"/>
                    </w:rPr>
                    <w:t>1 человека до 10 человек</w:t>
                  </w:r>
                </w:p>
              </w:tc>
              <w:tc>
                <w:tcPr>
                  <w:tcW w:w="1134" w:type="dxa"/>
                  <w:tcBorders>
                    <w:top w:val="single" w:sz="4" w:space="0" w:color="auto"/>
                    <w:left w:val="single" w:sz="4" w:space="0" w:color="auto"/>
                    <w:right w:val="single" w:sz="4" w:space="0" w:color="auto"/>
                  </w:tcBorders>
                  <w:vAlign w:val="center"/>
                </w:tcPr>
                <w:p w:rsidR="00703807" w:rsidRDefault="00703807" w:rsidP="00703807">
                  <w:pPr>
                    <w:suppressAutoHyphens/>
                    <w:ind w:right="-108"/>
                    <w:contextualSpacing/>
                    <w:jc w:val="center"/>
                    <w:rPr>
                      <w:sz w:val="22"/>
                      <w:szCs w:val="22"/>
                    </w:rPr>
                  </w:pPr>
                  <w:r>
                    <w:rPr>
                      <w:sz w:val="22"/>
                      <w:szCs w:val="22"/>
                    </w:rPr>
                    <w:t>10</w:t>
                  </w:r>
                </w:p>
              </w:tc>
              <w:tc>
                <w:tcPr>
                  <w:tcW w:w="3402" w:type="dxa"/>
                  <w:vMerge/>
                  <w:tcBorders>
                    <w:left w:val="single" w:sz="4" w:space="0" w:color="auto"/>
                    <w:right w:val="single" w:sz="4" w:space="0" w:color="auto"/>
                  </w:tcBorders>
                </w:tcPr>
                <w:p w:rsidR="00703807" w:rsidRPr="00B02F36" w:rsidRDefault="00703807" w:rsidP="00703807">
                  <w:pPr>
                    <w:suppressAutoHyphens/>
                    <w:ind w:right="-108"/>
                    <w:jc w:val="both"/>
                    <w:rPr>
                      <w:rFonts w:eastAsia="Calibri"/>
                      <w:sz w:val="20"/>
                      <w:szCs w:val="20"/>
                      <w:lang w:eastAsia="en-US"/>
                    </w:rPr>
                  </w:pPr>
                </w:p>
              </w:tc>
            </w:tr>
            <w:tr w:rsidR="00703807" w:rsidTr="00801B7F">
              <w:trPr>
                <w:trHeight w:val="836"/>
              </w:trPr>
              <w:tc>
                <w:tcPr>
                  <w:tcW w:w="2190" w:type="dxa"/>
                  <w:vMerge/>
                  <w:tcBorders>
                    <w:left w:val="single" w:sz="4" w:space="0" w:color="auto"/>
                    <w:right w:val="single" w:sz="4" w:space="0" w:color="auto"/>
                  </w:tcBorders>
                </w:tcPr>
                <w:p w:rsidR="00703807" w:rsidRPr="004A53F3" w:rsidRDefault="00703807" w:rsidP="00703807">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703807" w:rsidRPr="00826580" w:rsidRDefault="00703807" w:rsidP="00703807">
                  <w:pPr>
                    <w:suppressAutoHyphens/>
                    <w:ind w:right="-108"/>
                    <w:contextualSpacing/>
                    <w:jc w:val="center"/>
                    <w:rPr>
                      <w:sz w:val="22"/>
                      <w:szCs w:val="22"/>
                    </w:rPr>
                  </w:pPr>
                  <w:r>
                    <w:rPr>
                      <w:sz w:val="22"/>
                      <w:szCs w:val="22"/>
                    </w:rPr>
                    <w:t>0 человек</w:t>
                  </w:r>
                </w:p>
              </w:tc>
              <w:tc>
                <w:tcPr>
                  <w:tcW w:w="1134" w:type="dxa"/>
                  <w:tcBorders>
                    <w:top w:val="single" w:sz="4" w:space="0" w:color="auto"/>
                    <w:left w:val="single" w:sz="4" w:space="0" w:color="auto"/>
                    <w:right w:val="single" w:sz="4" w:space="0" w:color="auto"/>
                  </w:tcBorders>
                  <w:vAlign w:val="center"/>
                </w:tcPr>
                <w:p w:rsidR="00703807" w:rsidRPr="00826580" w:rsidRDefault="00703807" w:rsidP="00703807">
                  <w:pPr>
                    <w:suppressAutoHyphens/>
                    <w:ind w:right="-108"/>
                    <w:contextualSpacing/>
                    <w:jc w:val="center"/>
                    <w:rPr>
                      <w:sz w:val="22"/>
                      <w:szCs w:val="22"/>
                    </w:rPr>
                  </w:pPr>
                  <w:r w:rsidRPr="00826580">
                    <w:rPr>
                      <w:sz w:val="22"/>
                      <w:szCs w:val="22"/>
                    </w:rPr>
                    <w:t>0</w:t>
                  </w:r>
                </w:p>
              </w:tc>
              <w:tc>
                <w:tcPr>
                  <w:tcW w:w="3402" w:type="dxa"/>
                  <w:vMerge/>
                  <w:tcBorders>
                    <w:left w:val="single" w:sz="4" w:space="0" w:color="auto"/>
                    <w:right w:val="single" w:sz="4" w:space="0" w:color="auto"/>
                  </w:tcBorders>
                </w:tcPr>
                <w:p w:rsidR="00703807" w:rsidRDefault="00703807" w:rsidP="00703807">
                  <w:pPr>
                    <w:suppressAutoHyphens/>
                    <w:ind w:right="-108"/>
                    <w:jc w:val="both"/>
                    <w:rPr>
                      <w:sz w:val="22"/>
                      <w:szCs w:val="22"/>
                    </w:rPr>
                  </w:pPr>
                </w:p>
              </w:tc>
            </w:tr>
          </w:tbl>
          <w:p w:rsidR="00703807" w:rsidRDefault="00703807" w:rsidP="00703807">
            <w:pPr>
              <w:spacing w:line="288" w:lineRule="auto"/>
              <w:jc w:val="both"/>
              <w:rPr>
                <w:rFonts w:ascii="Times New Roman" w:hAnsi="Times New Roman"/>
                <w:i/>
              </w:rPr>
            </w:pPr>
            <w:r w:rsidRPr="00514D15">
              <w:rPr>
                <w:rFonts w:ascii="Times New Roman" w:hAnsi="Times New Roman"/>
                <w:i/>
              </w:rPr>
              <w:t>Результат оценки по показателю «</w:t>
            </w:r>
            <w:r w:rsidRPr="009123FC">
              <w:rPr>
                <w:rFonts w:ascii="Times New Roman" w:hAnsi="Times New Roman"/>
                <w:i/>
              </w:rPr>
              <w:t>Квалификация участника</w:t>
            </w:r>
            <w:r w:rsidRPr="00514D15">
              <w:rPr>
                <w:rFonts w:ascii="Times New Roman" w:hAnsi="Times New Roman"/>
                <w:i/>
              </w:rPr>
              <w:t>», умножается на коэффициент значимости показателя.</w:t>
            </w:r>
          </w:p>
          <w:p w:rsidR="00703807" w:rsidRPr="00C603B6" w:rsidRDefault="00703807" w:rsidP="00703807">
            <w:pPr>
              <w:spacing w:line="288" w:lineRule="auto"/>
              <w:contextualSpacing/>
              <w:jc w:val="both"/>
              <w:rPr>
                <w:rFonts w:ascii="Times New Roman" w:hAnsi="Times New Roman"/>
                <w:b/>
                <w:i/>
              </w:rPr>
            </w:pPr>
          </w:p>
          <w:p w:rsidR="00703807" w:rsidRPr="00B17ECB" w:rsidRDefault="00703807" w:rsidP="00703807">
            <w:pPr>
              <w:spacing w:line="288" w:lineRule="auto"/>
              <w:contextualSpacing/>
              <w:jc w:val="both"/>
              <w:rPr>
                <w:rFonts w:ascii="Times New Roman" w:hAnsi="Times New Roman"/>
                <w:b/>
                <w:i/>
              </w:rPr>
            </w:pPr>
            <w:r>
              <w:rPr>
                <w:rFonts w:ascii="Times New Roman" w:hAnsi="Times New Roman"/>
                <w:b/>
                <w:i/>
              </w:rPr>
              <w:t>4</w:t>
            </w:r>
            <w:r w:rsidRPr="00B17ECB">
              <w:rPr>
                <w:rFonts w:ascii="Times New Roman" w:hAnsi="Times New Roman"/>
                <w:b/>
                <w:i/>
              </w:rPr>
              <w:t>) Оценка по показателю «</w:t>
            </w:r>
            <w:r>
              <w:rPr>
                <w:rFonts w:ascii="Times New Roman" w:hAnsi="Times New Roman"/>
                <w:b/>
                <w:i/>
              </w:rPr>
              <w:t>срок выполнения работ</w:t>
            </w:r>
            <w:r w:rsidRPr="00B17ECB">
              <w:rPr>
                <w:rFonts w:ascii="Times New Roman" w:hAnsi="Times New Roman"/>
                <w:b/>
                <w:i/>
              </w:rPr>
              <w:t>» осуществляется по формуле:</w:t>
            </w:r>
          </w:p>
          <w:p w:rsidR="00703807" w:rsidRPr="00B17ECB" w:rsidRDefault="00703807" w:rsidP="00703807">
            <w:pPr>
              <w:spacing w:line="288" w:lineRule="auto"/>
              <w:contextualSpacing/>
              <w:jc w:val="both"/>
              <w:rPr>
                <w:rFonts w:ascii="Times New Roman" w:hAnsi="Times New Roman"/>
                <w:i/>
              </w:rPr>
            </w:pPr>
          </w:p>
          <w:p w:rsidR="00703807" w:rsidRPr="00D44CF8" w:rsidRDefault="00801B7F" w:rsidP="00703807">
            <w:pPr>
              <w:tabs>
                <w:tab w:val="num" w:pos="142"/>
              </w:tabs>
              <w:spacing w:line="360" w:lineRule="auto"/>
              <w:jc w:val="center"/>
              <w:rPr>
                <w:rFonts w:ascii="Times New Roman" w:hAnsi="Times New Roman"/>
                <w:i/>
                <w:lang w:eastAsia="ru-RU"/>
              </w:rPr>
            </w:pPr>
            <m:oMathPara>
              <m:oMath>
                <m:sSub>
                  <m:sSubPr>
                    <m:ctrlPr>
                      <w:rPr>
                        <w:rFonts w:ascii="Cambria Math" w:hAnsi="Cambria Math" w:cs="Cambria Math"/>
                        <w:lang w:eastAsia="ru-RU"/>
                      </w:rPr>
                    </m:ctrlPr>
                  </m:sSubPr>
                  <m:e>
                    <m:r>
                      <m:rPr>
                        <m:sty m:val="p"/>
                      </m:rPr>
                      <w:rPr>
                        <w:rFonts w:ascii="Cambria Math" w:hAnsi="Cambria Math" w:cs="Cambria Math"/>
                        <w:lang w:eastAsia="ru-RU"/>
                      </w:rPr>
                      <m:t>R</m:t>
                    </m:r>
                  </m:e>
                  <m:sub>
                    <m:r>
                      <m:rPr>
                        <m:sty m:val="p"/>
                      </m:rPr>
                      <w:rPr>
                        <w:rFonts w:ascii="Cambria Math" w:hAnsi="Cambria Math" w:cs="Cambria Math"/>
                        <w:lang w:eastAsia="ru-RU"/>
                      </w:rPr>
                      <m:t>bi</m:t>
                    </m:r>
                  </m:sub>
                </m:sSub>
                <m:r>
                  <m:rPr>
                    <m:sty m:val="p"/>
                  </m:rPr>
                  <w:rPr>
                    <w:rFonts w:ascii="Cambria Math" w:hAnsi="Cambria Math" w:cs="Cambria Math"/>
                    <w:lang w:eastAsia="ru-RU"/>
                  </w:rPr>
                  <m:t>=</m:t>
                </m:r>
                <m:f>
                  <m:fPr>
                    <m:ctrlPr>
                      <w:rPr>
                        <w:rFonts w:ascii="Cambria Math" w:hAnsi="Cambria Math"/>
                        <w:lang w:eastAsia="ru-RU"/>
                      </w:rPr>
                    </m:ctrlPr>
                  </m:fPr>
                  <m:num>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max</m:t>
                        </m:r>
                      </m:sub>
                    </m:sSub>
                    <m:r>
                      <m:rPr>
                        <m:sty m:val="p"/>
                      </m:rPr>
                      <w:rPr>
                        <w:rFonts w:ascii="Cambria Math" w:hAnsi="Cambria Math" w:cs="Cambria Math"/>
                        <w:lang w:eastAsia="ru-RU"/>
                      </w:rPr>
                      <m:t>-</m:t>
                    </m:r>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i</m:t>
                        </m:r>
                      </m:sub>
                    </m:sSub>
                  </m:num>
                  <m:den>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max</m:t>
                        </m:r>
                      </m:sub>
                    </m:sSub>
                  </m:den>
                </m:f>
                <m:r>
                  <m:rPr>
                    <m:sty m:val="p"/>
                  </m:rPr>
                  <w:rPr>
                    <w:rFonts w:ascii="Cambria Math" w:hAnsi="Cambria Math"/>
                    <w:lang w:eastAsia="ru-RU"/>
                  </w:rPr>
                  <m:t>*100*КЗ</m:t>
                </m:r>
                <m:r>
                  <w:rPr>
                    <w:rFonts w:ascii="Cambria Math" w:hAnsi="Cambria Math"/>
                    <w:lang w:eastAsia="ru-RU"/>
                  </w:rPr>
                  <m:t>,</m:t>
                </m:r>
              </m:oMath>
            </m:oMathPara>
          </w:p>
          <w:p w:rsidR="00703807" w:rsidRPr="00B17ECB" w:rsidRDefault="00703807" w:rsidP="00703807">
            <w:pPr>
              <w:spacing w:line="288" w:lineRule="auto"/>
              <w:ind w:left="567"/>
              <w:jc w:val="both"/>
              <w:rPr>
                <w:rFonts w:ascii="Times New Roman" w:hAnsi="Times New Roman"/>
                <w:i/>
                <w:lang w:eastAsia="ru-RU"/>
              </w:rPr>
            </w:pPr>
            <w:r w:rsidRPr="00B17ECB">
              <w:rPr>
                <w:rFonts w:ascii="Times New Roman" w:hAnsi="Times New Roman"/>
                <w:i/>
                <w:lang w:eastAsia="ru-RU"/>
              </w:rPr>
              <w:t xml:space="preserve">где: </w:t>
            </w:r>
          </w:p>
          <w:p w:rsidR="00703807" w:rsidRPr="00B17ECB" w:rsidRDefault="00703807" w:rsidP="00703807">
            <w:pPr>
              <w:spacing w:line="288" w:lineRule="auto"/>
              <w:ind w:left="567"/>
              <w:jc w:val="both"/>
              <w:rPr>
                <w:rFonts w:ascii="Times New Roman" w:hAnsi="Times New Roman"/>
                <w:i/>
                <w:lang w:eastAsia="ru-RU"/>
              </w:rPr>
            </w:pPr>
            <w:proofErr w:type="spellStart"/>
            <w:r w:rsidRPr="00B17ECB">
              <w:rPr>
                <w:rFonts w:ascii="Times New Roman" w:hAnsi="Times New Roman"/>
                <w:i/>
                <w:lang w:eastAsia="ru-RU"/>
              </w:rPr>
              <w:t>Rbi</w:t>
            </w:r>
            <w:proofErr w:type="spellEnd"/>
            <w:r w:rsidRPr="00B17ECB">
              <w:rPr>
                <w:rFonts w:ascii="Times New Roman" w:hAnsi="Times New Roman"/>
                <w:i/>
                <w:lang w:eastAsia="ru-RU"/>
              </w:rPr>
              <w:t xml:space="preserve"> – рейтинг, присуждаемый i-й Заявке по указанному показателю;</w:t>
            </w:r>
          </w:p>
          <w:p w:rsidR="00703807" w:rsidRPr="00B17ECB" w:rsidRDefault="00703807" w:rsidP="00703807">
            <w:pPr>
              <w:spacing w:line="288" w:lineRule="auto"/>
              <w:ind w:left="567"/>
              <w:jc w:val="both"/>
              <w:rPr>
                <w:rFonts w:ascii="Times New Roman" w:hAnsi="Times New Roman"/>
                <w:i/>
                <w:lang w:eastAsia="ru-RU"/>
              </w:rPr>
            </w:pPr>
            <w:proofErr w:type="spellStart"/>
            <w:r w:rsidRPr="00B17ECB">
              <w:rPr>
                <w:rFonts w:ascii="Times New Roman" w:hAnsi="Times New Roman"/>
                <w:i/>
                <w:lang w:eastAsia="ru-RU"/>
              </w:rPr>
              <w:t>Bmax</w:t>
            </w:r>
            <w:proofErr w:type="spellEnd"/>
            <w:r w:rsidRPr="00B17ECB">
              <w:rPr>
                <w:rFonts w:ascii="Times New Roman" w:hAnsi="Times New Roman"/>
                <w:i/>
                <w:lang w:eastAsia="ru-RU"/>
              </w:rPr>
              <w:t xml:space="preserve"> – максимальный срок поставки (выполнения работ, оказания услуг), установленный Заказчиком в Закупочной документации, в единицах измерения срока (периода) поставки (рабочих дней) с даты заключения договора (направления заявки Заказчиком);</w:t>
            </w:r>
          </w:p>
          <w:p w:rsidR="00703807" w:rsidRPr="00B17ECB" w:rsidRDefault="00703807" w:rsidP="00703807">
            <w:pPr>
              <w:spacing w:line="288" w:lineRule="auto"/>
              <w:ind w:left="567"/>
              <w:jc w:val="both"/>
              <w:rPr>
                <w:rFonts w:ascii="Times New Roman" w:hAnsi="Times New Roman"/>
                <w:i/>
                <w:lang w:eastAsia="ru-RU"/>
              </w:rPr>
            </w:pPr>
            <w:proofErr w:type="spellStart"/>
            <w:r w:rsidRPr="00B17ECB">
              <w:rPr>
                <w:rFonts w:ascii="Times New Roman" w:hAnsi="Times New Roman"/>
                <w:i/>
                <w:lang w:eastAsia="ru-RU"/>
              </w:rPr>
              <w:t>Bi</w:t>
            </w:r>
            <w:proofErr w:type="spellEnd"/>
            <w:r w:rsidRPr="00B17ECB">
              <w:rPr>
                <w:rFonts w:ascii="Times New Roman" w:hAnsi="Times New Roman"/>
                <w:i/>
                <w:lang w:eastAsia="ru-RU"/>
              </w:rPr>
              <w:t xml:space="preserve"> – предложение, содержащееся в i-й Заявке по сроку поставки (выполнения работ, оказания услуг), в единицах измерения срока (периода) поставки (рабочих дней) с даты заключения договора (направления заявки Заказчиком);</w:t>
            </w:r>
          </w:p>
          <w:p w:rsidR="00703807" w:rsidRPr="00D44CF8" w:rsidRDefault="00703807" w:rsidP="00703807">
            <w:pPr>
              <w:spacing w:line="288" w:lineRule="auto"/>
              <w:ind w:left="567"/>
              <w:jc w:val="both"/>
              <w:rPr>
                <w:rFonts w:ascii="Times New Roman" w:hAnsi="Times New Roman"/>
                <w:i/>
                <w:lang w:eastAsia="ru-RU"/>
              </w:rPr>
            </w:pPr>
            <w:r w:rsidRPr="00B17ECB">
              <w:rPr>
                <w:rFonts w:ascii="Times New Roman" w:hAnsi="Times New Roman"/>
                <w:i/>
                <w:lang w:eastAsia="ru-RU"/>
              </w:rPr>
              <w:t>КЗ – коэффициент значимости показателя.</w:t>
            </w:r>
          </w:p>
          <w:p w:rsidR="00703807" w:rsidRPr="00B17ECB" w:rsidRDefault="00703807" w:rsidP="00703807">
            <w:pPr>
              <w:spacing w:line="288" w:lineRule="auto"/>
              <w:ind w:left="567"/>
              <w:jc w:val="both"/>
              <w:rPr>
                <w:rFonts w:ascii="Times New Roman" w:hAnsi="Times New Roman"/>
                <w:i/>
                <w:lang w:eastAsia="ru-RU"/>
              </w:rPr>
            </w:pPr>
            <w:r w:rsidRPr="00B17ECB">
              <w:rPr>
                <w:rFonts w:ascii="Times New Roman" w:hAnsi="Times New Roman"/>
                <w:i/>
                <w:lang w:eastAsia="ru-RU"/>
              </w:rPr>
              <w:t xml:space="preserve">Оцениваемый показатель (В): срок </w:t>
            </w:r>
            <w:r w:rsidR="00D45D54">
              <w:rPr>
                <w:rFonts w:ascii="Times New Roman" w:hAnsi="Times New Roman"/>
                <w:i/>
                <w:lang w:eastAsia="ru-RU"/>
              </w:rPr>
              <w:t>оказания услуг</w:t>
            </w:r>
            <w:r w:rsidRPr="00B17ECB">
              <w:rPr>
                <w:rFonts w:ascii="Times New Roman" w:hAnsi="Times New Roman"/>
                <w:i/>
                <w:lang w:eastAsia="ru-RU"/>
              </w:rPr>
              <w:t>, рабочих дней.</w:t>
            </w:r>
          </w:p>
          <w:p w:rsidR="0000110A" w:rsidRPr="00703807" w:rsidRDefault="00703807" w:rsidP="00703807">
            <w:pPr>
              <w:spacing w:line="288" w:lineRule="auto"/>
              <w:ind w:left="567"/>
              <w:jc w:val="both"/>
              <w:rPr>
                <w:rFonts w:ascii="Times New Roman" w:hAnsi="Times New Roman"/>
                <w:i/>
                <w:lang w:eastAsia="ru-RU"/>
              </w:rPr>
            </w:pPr>
            <w:proofErr w:type="spellStart"/>
            <w:r w:rsidRPr="00B17ECB">
              <w:rPr>
                <w:rFonts w:ascii="Times New Roman" w:hAnsi="Times New Roman"/>
                <w:i/>
                <w:lang w:eastAsia="ru-RU"/>
              </w:rPr>
              <w:t>Bmax</w:t>
            </w:r>
            <w:proofErr w:type="spellEnd"/>
            <w:r w:rsidRPr="00B17ECB">
              <w:rPr>
                <w:rFonts w:ascii="Times New Roman" w:hAnsi="Times New Roman"/>
                <w:i/>
                <w:lang w:eastAsia="ru-RU"/>
              </w:rPr>
              <w:t xml:space="preserve"> – 30 рабочих дней.</w:t>
            </w:r>
          </w:p>
        </w:tc>
      </w:tr>
      <w:tr w:rsidR="0000110A" w:rsidRPr="00D44CF8" w:rsidTr="0000110A">
        <w:tc>
          <w:tcPr>
            <w:tcW w:w="738" w:type="dxa"/>
            <w:gridSpan w:val="2"/>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3.15.</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00110A" w:rsidRPr="00D44CF8" w:rsidTr="0000110A">
        <w:tc>
          <w:tcPr>
            <w:tcW w:w="738" w:type="dxa"/>
            <w:gridSpan w:val="2"/>
            <w:shd w:val="clear" w:color="auto" w:fill="FFFFFF" w:themeFill="background1"/>
          </w:tcPr>
          <w:p w:rsidR="0000110A" w:rsidRPr="00D44CF8" w:rsidRDefault="0000110A" w:rsidP="0000110A">
            <w:pPr>
              <w:jc w:val="both"/>
              <w:rPr>
                <w:rFonts w:ascii="Times New Roman" w:hAnsi="Times New Roman"/>
              </w:rPr>
            </w:pPr>
          </w:p>
        </w:tc>
        <w:tc>
          <w:tcPr>
            <w:tcW w:w="8725" w:type="dxa"/>
            <w:shd w:val="clear" w:color="auto" w:fill="FFFFFF" w:themeFill="background1"/>
          </w:tcPr>
          <w:p w:rsidR="0000110A" w:rsidRPr="002A6034" w:rsidRDefault="0000110A" w:rsidP="00ED7C53">
            <w:pPr>
              <w:numPr>
                <w:ilvl w:val="0"/>
                <w:numId w:val="28"/>
              </w:numPr>
              <w:contextualSpacing/>
              <w:jc w:val="both"/>
              <w:rPr>
                <w:rFonts w:ascii="Times New Roman" w:hAnsi="Times New Roman"/>
                <w:b/>
              </w:rPr>
            </w:pPr>
            <w:r w:rsidRPr="00AB21B2">
              <w:rPr>
                <w:rFonts w:ascii="Times New Roman" w:hAnsi="Times New Roman"/>
                <w:b/>
              </w:rPr>
              <w:t>Обеспечение Заявки:</w:t>
            </w:r>
            <w:r w:rsidRPr="00D44CF8">
              <w:rPr>
                <w:rFonts w:ascii="Times New Roman" w:hAnsi="Times New Roman"/>
              </w:rPr>
              <w:t xml:space="preserve"> </w:t>
            </w:r>
            <w:r w:rsidRPr="00AB21B2">
              <w:rPr>
                <w:rFonts w:ascii="Times New Roman" w:hAnsi="Times New Roman"/>
              </w:rPr>
              <w:t xml:space="preserve">не требуется </w:t>
            </w:r>
          </w:p>
          <w:p w:rsidR="0000110A" w:rsidRPr="002A6034" w:rsidRDefault="0000110A" w:rsidP="00ED7C53">
            <w:pPr>
              <w:numPr>
                <w:ilvl w:val="0"/>
                <w:numId w:val="28"/>
              </w:numPr>
              <w:contextualSpacing/>
              <w:jc w:val="both"/>
              <w:rPr>
                <w:rFonts w:ascii="Times New Roman" w:hAnsi="Times New Roman"/>
              </w:rPr>
            </w:pPr>
            <w:r w:rsidRPr="00D44CF8">
              <w:rPr>
                <w:rFonts w:ascii="Times New Roman" w:hAnsi="Times New Roman"/>
                <w:b/>
              </w:rPr>
              <w:t>Обеспечение исполнения договора:</w:t>
            </w:r>
            <w:r w:rsidRPr="00D44CF8">
              <w:rPr>
                <w:rFonts w:ascii="Times New Roman" w:hAnsi="Times New Roman"/>
              </w:rPr>
              <w:t xml:space="preserve"> </w:t>
            </w:r>
            <w:r w:rsidRPr="00317393">
              <w:rPr>
                <w:rFonts w:ascii="Times New Roman" w:hAnsi="Times New Roman"/>
              </w:rPr>
              <w:t xml:space="preserve">не требуется </w:t>
            </w:r>
          </w:p>
        </w:tc>
      </w:tr>
      <w:tr w:rsidR="0000110A" w:rsidRPr="00D44CF8" w:rsidTr="0000110A">
        <w:tc>
          <w:tcPr>
            <w:tcW w:w="738" w:type="dxa"/>
            <w:gridSpan w:val="2"/>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00110A" w:rsidRPr="00D44CF8" w:rsidTr="0000110A">
        <w:tc>
          <w:tcPr>
            <w:tcW w:w="738" w:type="dxa"/>
            <w:gridSpan w:val="2"/>
            <w:shd w:val="clear" w:color="auto" w:fill="auto"/>
          </w:tcPr>
          <w:p w:rsidR="0000110A" w:rsidRPr="00D44CF8" w:rsidRDefault="0000110A" w:rsidP="0000110A">
            <w:pPr>
              <w:jc w:val="both"/>
              <w:rPr>
                <w:rFonts w:ascii="Times New Roman" w:hAnsi="Times New Roman"/>
              </w:rPr>
            </w:pPr>
          </w:p>
        </w:tc>
        <w:tc>
          <w:tcPr>
            <w:tcW w:w="8725" w:type="dxa"/>
            <w:shd w:val="clear" w:color="auto" w:fill="auto"/>
          </w:tcPr>
          <w:p w:rsidR="0000110A" w:rsidRPr="00D44CF8" w:rsidRDefault="0000110A" w:rsidP="0000110A">
            <w:pPr>
              <w:jc w:val="both"/>
              <w:rPr>
                <w:rFonts w:ascii="Times New Roman" w:hAnsi="Times New Roman"/>
              </w:rPr>
            </w:pPr>
            <w:r w:rsidRPr="002A3BC6">
              <w:rPr>
                <w:rFonts w:ascii="Times New Roman" w:hAnsi="Times New Roman"/>
              </w:rPr>
              <w:t>Не требуется</w:t>
            </w:r>
          </w:p>
        </w:tc>
      </w:tr>
      <w:tr w:rsidR="0000110A" w:rsidRPr="00D44CF8" w:rsidTr="0000110A">
        <w:tc>
          <w:tcPr>
            <w:tcW w:w="738" w:type="dxa"/>
            <w:gridSpan w:val="2"/>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rsidR="0000110A" w:rsidRPr="00D44CF8" w:rsidRDefault="0000110A" w:rsidP="0000110A">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00110A" w:rsidRPr="00D44CF8" w:rsidTr="0000110A">
        <w:tc>
          <w:tcPr>
            <w:tcW w:w="738" w:type="dxa"/>
            <w:gridSpan w:val="2"/>
          </w:tcPr>
          <w:p w:rsidR="0000110A" w:rsidRPr="00D44CF8" w:rsidRDefault="0000110A" w:rsidP="0000110A">
            <w:pPr>
              <w:jc w:val="both"/>
              <w:rPr>
                <w:rFonts w:ascii="Times New Roman" w:hAnsi="Times New Roman"/>
              </w:rPr>
            </w:pPr>
          </w:p>
        </w:tc>
        <w:tc>
          <w:tcPr>
            <w:tcW w:w="8725" w:type="dxa"/>
          </w:tcPr>
          <w:p w:rsidR="0000110A" w:rsidRPr="00D44CF8" w:rsidRDefault="0000110A" w:rsidP="0000110A">
            <w:pPr>
              <w:jc w:val="both"/>
              <w:rPr>
                <w:rFonts w:ascii="Times New Roman" w:hAnsi="Times New Roman"/>
                <w:i/>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proofErr w:type="spellStart"/>
            <w:r>
              <w:rPr>
                <w:rFonts w:ascii="Times New Roman" w:hAnsi="Times New Roman"/>
              </w:rPr>
              <w:t>Абдрахмановой</w:t>
            </w:r>
            <w:proofErr w:type="spellEnd"/>
            <w:r>
              <w:rPr>
                <w:rFonts w:ascii="Times New Roman" w:hAnsi="Times New Roman"/>
              </w:rPr>
              <w:t xml:space="preserve"> Эльмиры </w:t>
            </w:r>
            <w:proofErr w:type="spellStart"/>
            <w:r>
              <w:rPr>
                <w:rFonts w:ascii="Times New Roman" w:hAnsi="Times New Roman"/>
              </w:rPr>
              <w:t>Хайдяровны</w:t>
            </w:r>
            <w:proofErr w:type="spellEnd"/>
            <w:r>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Pr>
                <w:rFonts w:ascii="Times New Roman" w:hAnsi="Times New Roman"/>
              </w:rPr>
              <w:t xml:space="preserve">по адресу электронной почты: </w:t>
            </w:r>
            <w:hyperlink r:id="rId14" w:history="1">
              <w:r w:rsidRPr="006E607C">
                <w:rPr>
                  <w:rFonts w:ascii="Times New Roman" w:hAnsi="Times New Roman"/>
                </w:rPr>
                <w:t>arbitration@asi.ru</w:t>
              </w:r>
            </w:hyperlink>
            <w:r>
              <w:t xml:space="preserve"> </w:t>
            </w:r>
            <w:r w:rsidRPr="006E607C">
              <w:rPr>
                <w:rFonts w:ascii="Times New Roman" w:hAnsi="Times New Roman"/>
              </w:rPr>
              <w:t xml:space="preserve"> </w:t>
            </w:r>
            <w:r>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8F1F07" w:rsidRDefault="00D44CF8" w:rsidP="008F1F07">
      <w:pPr>
        <w:keepNext/>
        <w:keepLines/>
        <w:numPr>
          <w:ilvl w:val="0"/>
          <w:numId w:val="6"/>
        </w:numPr>
        <w:spacing w:before="480" w:after="200" w:line="276" w:lineRule="auto"/>
        <w:ind w:left="0" w:firstLine="0"/>
        <w:jc w:val="center"/>
        <w:outlineLvl w:val="0"/>
        <w:rPr>
          <w:b/>
          <w:bCs/>
          <w:sz w:val="28"/>
          <w:szCs w:val="28"/>
          <w:lang w:eastAsia="en-US"/>
        </w:rPr>
      </w:pPr>
      <w:bookmarkStart w:id="72" w:name="_ТЕХНИЧЕСКОЕ_ЗАДАНИЕ"/>
      <w:bookmarkStart w:id="73" w:name="_Toc531131235"/>
      <w:bookmarkEnd w:id="72"/>
      <w:r w:rsidRPr="00D44CF8">
        <w:rPr>
          <w:b/>
          <w:bCs/>
          <w:sz w:val="28"/>
          <w:szCs w:val="28"/>
          <w:lang w:eastAsia="en-US"/>
        </w:rPr>
        <w:t>ТЕХНИЧЕСКОЕ ЗАДАНИЕ</w:t>
      </w:r>
      <w:bookmarkEnd w:id="73"/>
    </w:p>
    <w:p w:rsidR="00F722A8" w:rsidRPr="00F722A8" w:rsidRDefault="00F722A8" w:rsidP="00F722A8">
      <w:pPr>
        <w:jc w:val="center"/>
        <w:rPr>
          <w:rFonts w:eastAsia="MS Mincho"/>
          <w:b/>
        </w:rPr>
      </w:pPr>
      <w:r w:rsidRPr="00F722A8">
        <w:rPr>
          <w:rFonts w:eastAsia="MS Mincho"/>
          <w:b/>
        </w:rPr>
        <w:t>на проведение исследовательских работ по мониторингу практики правоприменения в субъектах РФ нормативных правовых актов в части расширения доступа субъектов малого и среднего предпринимательства к закупкам крупнейших заказчиков и формированию рейтинга лояльности крупнейших заказчиков у субъектов МСП в 2018 году</w:t>
      </w:r>
    </w:p>
    <w:p w:rsidR="00F722A8" w:rsidRPr="00F722A8" w:rsidRDefault="00F722A8" w:rsidP="00F722A8">
      <w:pPr>
        <w:jc w:val="center"/>
        <w:rPr>
          <w:rFonts w:eastAsia="MS Mincho"/>
          <w:b/>
        </w:rPr>
      </w:pPr>
    </w:p>
    <w:p w:rsidR="00F722A8" w:rsidRPr="00F722A8" w:rsidRDefault="00F722A8" w:rsidP="00F722A8">
      <w:pPr>
        <w:ind w:firstLine="709"/>
        <w:jc w:val="both"/>
        <w:rPr>
          <w:rFonts w:eastAsia="MS Mincho"/>
        </w:rPr>
      </w:pPr>
      <w:r w:rsidRPr="00F722A8">
        <w:rPr>
          <w:rFonts w:eastAsia="MS Mincho"/>
          <w:b/>
        </w:rPr>
        <w:t>Основание для проведения исследования:</w:t>
      </w:r>
      <w:r w:rsidRPr="00F722A8">
        <w:rPr>
          <w:rFonts w:eastAsia="MS Mincho"/>
        </w:rPr>
        <w:t xml:space="preserve"> пункт 19 перечня поручений по реализации Послания Президента Российской Федерации Федеральному Собранию Российской Федерации от 8 декабря 2015 г. </w:t>
      </w:r>
      <w:r w:rsidRPr="00F722A8">
        <w:rPr>
          <w:rFonts w:eastAsia="MS Mincho"/>
        </w:rPr>
        <w:br/>
        <w:t xml:space="preserve">№ Пр-2508, соглашение от 30 марта 2016 года № С-132 между Автономной некоммерческой организацией «Агентство стратегических инициатив по продвижению новых проектов» и </w:t>
      </w:r>
      <w:r w:rsidRPr="00F722A8">
        <w:rPr>
          <w:rFonts w:eastAsia="MS Mincho"/>
        </w:rPr>
        <w:br/>
        <w:t>АО «Корпорация МСП».</w:t>
      </w:r>
    </w:p>
    <w:p w:rsidR="00F722A8" w:rsidRPr="00F722A8" w:rsidRDefault="00F722A8" w:rsidP="00F722A8">
      <w:pPr>
        <w:ind w:firstLine="708"/>
        <w:jc w:val="both"/>
        <w:rPr>
          <w:rFonts w:eastAsia="MS Mincho"/>
        </w:rPr>
      </w:pPr>
      <w:r w:rsidRPr="00F722A8">
        <w:rPr>
          <w:rFonts w:eastAsia="MS Mincho"/>
          <w:b/>
        </w:rPr>
        <w:t>Цель:</w:t>
      </w:r>
      <w:r w:rsidRPr="00F722A8">
        <w:rPr>
          <w:rFonts w:eastAsia="MS Mincho"/>
        </w:rPr>
        <w:t xml:space="preserve"> Оценить практику правоприменения нормативных правовых актов в части расширения доступа субъектов малого и среднего предпринимательства к закупкам крупнейших заказчиков, а также подготовить по результатам проведенной оценки рейтинг лояльности крупнейших заказчиков (ТОП-50), осуществляющих закупки у субъектов МСП. </w:t>
      </w:r>
    </w:p>
    <w:p w:rsidR="00F722A8" w:rsidRPr="00F722A8" w:rsidRDefault="00F722A8" w:rsidP="00F722A8">
      <w:pPr>
        <w:ind w:firstLine="708"/>
        <w:jc w:val="both"/>
        <w:rPr>
          <w:rFonts w:eastAsia="MS Mincho"/>
          <w:b/>
        </w:rPr>
      </w:pPr>
      <w:r w:rsidRPr="00F722A8">
        <w:rPr>
          <w:rFonts w:eastAsia="MS Mincho"/>
          <w:b/>
        </w:rPr>
        <w:t xml:space="preserve">Целевые аудитории опроса: </w:t>
      </w:r>
    </w:p>
    <w:p w:rsidR="00F722A8" w:rsidRPr="00F722A8" w:rsidRDefault="00F722A8" w:rsidP="00F722A8">
      <w:pPr>
        <w:contextualSpacing/>
        <w:rPr>
          <w:rFonts w:eastAsia="Cambria"/>
          <w:lang w:eastAsia="en-US"/>
        </w:rPr>
      </w:pPr>
      <w:r w:rsidRPr="00F722A8">
        <w:rPr>
          <w:rFonts w:eastAsia="Cambria"/>
          <w:lang w:eastAsia="en-US"/>
        </w:rPr>
        <w:t>субъекты МСП, участвующие в закупках инфраструктурных монополий и компаний с государственным участием.</w:t>
      </w:r>
    </w:p>
    <w:p w:rsidR="00F722A8" w:rsidRPr="00F722A8" w:rsidRDefault="00F722A8" w:rsidP="00F722A8">
      <w:pPr>
        <w:ind w:left="720"/>
        <w:contextualSpacing/>
        <w:rPr>
          <w:rFonts w:eastAsia="Cambria"/>
          <w:lang w:eastAsia="en-US"/>
        </w:rPr>
      </w:pPr>
      <w:r w:rsidRPr="00F722A8">
        <w:t xml:space="preserve"> </w:t>
      </w:r>
    </w:p>
    <w:p w:rsidR="00F722A8" w:rsidRPr="00F722A8" w:rsidRDefault="00F722A8" w:rsidP="00F722A8">
      <w:pPr>
        <w:ind w:firstLine="708"/>
        <w:contextualSpacing/>
        <w:jc w:val="both"/>
        <w:rPr>
          <w:rFonts w:eastAsia="Cambria"/>
          <w:b/>
          <w:lang w:eastAsia="en-US"/>
        </w:rPr>
      </w:pPr>
      <w:r w:rsidRPr="00F722A8">
        <w:rPr>
          <w:rFonts w:eastAsia="Cambria"/>
          <w:b/>
          <w:lang w:eastAsia="en-US"/>
        </w:rPr>
        <w:t>Сроки выполнения работ:</w:t>
      </w:r>
    </w:p>
    <w:p w:rsidR="00F722A8" w:rsidRPr="00F722A8" w:rsidRDefault="00F722A8" w:rsidP="00F722A8">
      <w:pPr>
        <w:jc w:val="both"/>
        <w:rPr>
          <w:rFonts w:eastAsia="MS Mincho"/>
        </w:rPr>
      </w:pPr>
      <w:r w:rsidRPr="00F722A8">
        <w:rPr>
          <w:rFonts w:ascii="Cambria" w:eastAsia="MS Mincho" w:hAnsi="Cambria"/>
        </w:rPr>
        <w:tab/>
      </w:r>
      <w:r w:rsidRPr="00F722A8">
        <w:rPr>
          <w:rFonts w:eastAsia="MS Mincho"/>
        </w:rPr>
        <w:t>30 рабочих дней с даты подписания договора</w:t>
      </w:r>
    </w:p>
    <w:p w:rsidR="00F722A8" w:rsidRPr="00F722A8" w:rsidRDefault="00F722A8" w:rsidP="00F722A8">
      <w:pPr>
        <w:ind w:firstLine="708"/>
        <w:rPr>
          <w:rFonts w:ascii="Cambria" w:eastAsia="MS Mincho" w:hAnsi="Cambria"/>
          <w:i/>
        </w:rPr>
      </w:pPr>
    </w:p>
    <w:p w:rsidR="00F722A8" w:rsidRPr="00F722A8" w:rsidRDefault="00F722A8" w:rsidP="00F722A8">
      <w:pPr>
        <w:ind w:left="142" w:firstLine="567"/>
        <w:contextualSpacing/>
        <w:jc w:val="both"/>
      </w:pPr>
      <w:r w:rsidRPr="00F722A8">
        <w:t xml:space="preserve">В рамках </w:t>
      </w:r>
      <w:r w:rsidRPr="00F722A8">
        <w:rPr>
          <w:rFonts w:eastAsia="Cambria"/>
          <w:lang w:eastAsia="en-US"/>
        </w:rPr>
        <w:t>работы</w:t>
      </w:r>
      <w:r w:rsidRPr="00F722A8">
        <w:t xml:space="preserve"> будет </w:t>
      </w:r>
      <w:r w:rsidRPr="00F722A8">
        <w:rPr>
          <w:color w:val="000000"/>
        </w:rPr>
        <w:t xml:space="preserve">проведен </w:t>
      </w:r>
      <w:r w:rsidRPr="00F722A8">
        <w:rPr>
          <w:b/>
          <w:color w:val="000000"/>
        </w:rPr>
        <w:t xml:space="preserve">полуформализованный опрос </w:t>
      </w:r>
      <w:r w:rsidRPr="00F722A8">
        <w:rPr>
          <w:color w:val="000000"/>
        </w:rPr>
        <w:t xml:space="preserve">представителей целевой аудитории «субъекты МСП, являющиеся крупнейшими поставщиками товаров и услуг </w:t>
      </w:r>
      <w:r w:rsidRPr="00F722A8">
        <w:t xml:space="preserve">инфраструктурным монополиям и компаниям с государственным участием».  </w:t>
      </w:r>
    </w:p>
    <w:p w:rsidR="00F722A8" w:rsidRPr="00F722A8" w:rsidRDefault="00F722A8" w:rsidP="00F722A8">
      <w:pPr>
        <w:ind w:left="142" w:firstLine="567"/>
        <w:contextualSpacing/>
        <w:jc w:val="both"/>
      </w:pPr>
    </w:p>
    <w:p w:rsidR="00F722A8" w:rsidRPr="00F722A8" w:rsidRDefault="00F722A8" w:rsidP="00F722A8">
      <w:pPr>
        <w:ind w:firstLine="708"/>
        <w:jc w:val="both"/>
        <w:rPr>
          <w:rFonts w:eastAsia="MS Mincho"/>
          <w:b/>
        </w:rPr>
      </w:pPr>
      <w:r w:rsidRPr="00F722A8">
        <w:rPr>
          <w:rFonts w:eastAsia="MS Mincho"/>
          <w:b/>
        </w:rPr>
        <w:t xml:space="preserve">Выборка количественного исследования: </w:t>
      </w:r>
    </w:p>
    <w:p w:rsidR="00F722A8" w:rsidRPr="00F722A8" w:rsidRDefault="00F722A8" w:rsidP="00F722A8">
      <w:pPr>
        <w:ind w:firstLine="708"/>
        <w:jc w:val="both"/>
        <w:rPr>
          <w:rFonts w:eastAsia="MS Mincho"/>
        </w:rPr>
      </w:pPr>
      <w:r w:rsidRPr="00F722A8">
        <w:rPr>
          <w:rFonts w:eastAsia="MS Mincho"/>
        </w:rPr>
        <w:t xml:space="preserve">В рамках исследования </w:t>
      </w:r>
      <w:r w:rsidR="0066038B">
        <w:rPr>
          <w:rFonts w:eastAsia="MS Mincho"/>
        </w:rPr>
        <w:t xml:space="preserve">необходимо опросить поставщиков </w:t>
      </w:r>
      <w:r w:rsidRPr="00F722A8">
        <w:rPr>
          <w:rFonts w:eastAsia="MS Mincho"/>
        </w:rPr>
        <w:t xml:space="preserve">50 крупнейших по объему заказов у субъектов МСП заказчиков. </w:t>
      </w:r>
    </w:p>
    <w:p w:rsidR="00F722A8" w:rsidRPr="00F722A8" w:rsidRDefault="00F722A8" w:rsidP="00F722A8">
      <w:pPr>
        <w:ind w:firstLine="708"/>
        <w:jc w:val="both"/>
        <w:rPr>
          <w:rFonts w:eastAsia="MS Mincho"/>
        </w:rPr>
      </w:pPr>
      <w:r w:rsidRPr="00F722A8">
        <w:rPr>
          <w:rFonts w:eastAsia="MS Mincho"/>
        </w:rPr>
        <w:t xml:space="preserve">Для инфраструктурных монополий и компаний с государственным участием необходимо опросить не менее 40 представителей компаний- поставщиков. </w:t>
      </w:r>
    </w:p>
    <w:p w:rsidR="00F722A8" w:rsidRPr="00F722A8" w:rsidRDefault="00F722A8" w:rsidP="00F722A8">
      <w:pPr>
        <w:ind w:firstLine="708"/>
        <w:jc w:val="both"/>
        <w:rPr>
          <w:rFonts w:eastAsia="MS Mincho"/>
        </w:rPr>
      </w:pPr>
      <w:r w:rsidRPr="00F722A8">
        <w:rPr>
          <w:rFonts w:eastAsia="MS Mincho"/>
        </w:rPr>
        <w:t xml:space="preserve">Объем выборочной совокупности опроса должен составить не менее 2000 респондентов. </w:t>
      </w:r>
    </w:p>
    <w:p w:rsidR="00F722A8" w:rsidRPr="00F722A8" w:rsidRDefault="00F722A8" w:rsidP="00F722A8">
      <w:pPr>
        <w:ind w:firstLine="708"/>
        <w:jc w:val="both"/>
        <w:rPr>
          <w:rFonts w:eastAsia="MS Mincho"/>
          <w:i/>
        </w:rPr>
      </w:pPr>
      <w:r w:rsidRPr="00F722A8">
        <w:rPr>
          <w:rFonts w:eastAsia="MS Mincho"/>
          <w:i/>
        </w:rPr>
        <w:t>База респондентов ограничивается списком поставщиков товаров и услуг, ставших победителями конкурсных процедур при проведении закупок крупнейшими Заказчиками (ТОП-50) в период с 01.01.2018 по 31.12.2018. База предоставляется Заказчиком.</w:t>
      </w:r>
    </w:p>
    <w:p w:rsidR="00F722A8" w:rsidRPr="00F722A8" w:rsidRDefault="00F722A8" w:rsidP="00F722A8">
      <w:pPr>
        <w:ind w:firstLine="708"/>
        <w:jc w:val="both"/>
        <w:rPr>
          <w:rFonts w:eastAsia="MS Mincho"/>
          <w:i/>
        </w:rPr>
      </w:pPr>
    </w:p>
    <w:p w:rsidR="00F722A8" w:rsidRPr="00F722A8" w:rsidRDefault="00F722A8" w:rsidP="00F722A8">
      <w:pPr>
        <w:ind w:firstLine="708"/>
        <w:jc w:val="both"/>
        <w:rPr>
          <w:rFonts w:eastAsia="MS Mincho"/>
          <w:b/>
        </w:rPr>
      </w:pPr>
    </w:p>
    <w:p w:rsidR="00F722A8" w:rsidRPr="00F722A8" w:rsidRDefault="00F722A8" w:rsidP="00F722A8">
      <w:pPr>
        <w:ind w:firstLine="708"/>
        <w:jc w:val="both"/>
        <w:rPr>
          <w:rFonts w:eastAsia="MS Mincho"/>
          <w:b/>
        </w:rPr>
      </w:pPr>
      <w:r w:rsidRPr="00F722A8">
        <w:rPr>
          <w:rFonts w:eastAsia="MS Mincho"/>
          <w:b/>
        </w:rPr>
        <w:t xml:space="preserve">Метод сбора информации: </w:t>
      </w:r>
    </w:p>
    <w:p w:rsidR="00F722A8" w:rsidRPr="00F722A8" w:rsidRDefault="00F722A8" w:rsidP="00F722A8">
      <w:pPr>
        <w:ind w:firstLine="708"/>
        <w:jc w:val="both"/>
        <w:rPr>
          <w:rFonts w:eastAsia="MS Mincho"/>
        </w:rPr>
      </w:pPr>
      <w:r w:rsidRPr="00F722A8">
        <w:rPr>
          <w:rFonts w:eastAsia="MS Mincho"/>
        </w:rPr>
        <w:t>Полуформализованные интервью</w:t>
      </w:r>
      <w:r w:rsidRPr="00F722A8">
        <w:rPr>
          <w:rFonts w:ascii="Cambria" w:eastAsia="MS Mincho" w:hAnsi="Cambria"/>
          <w:lang w:val="en-US"/>
        </w:rPr>
        <w:footnoteReference w:id="1"/>
      </w:r>
      <w:r w:rsidRPr="00F722A8">
        <w:rPr>
          <w:rFonts w:eastAsia="MS Mincho"/>
        </w:rPr>
        <w:t>.</w:t>
      </w:r>
    </w:p>
    <w:p w:rsidR="00F722A8" w:rsidRPr="00F722A8" w:rsidRDefault="00F722A8" w:rsidP="00F722A8">
      <w:pPr>
        <w:ind w:firstLine="708"/>
        <w:rPr>
          <w:rFonts w:eastAsia="MS Mincho"/>
        </w:rPr>
      </w:pPr>
      <w:r w:rsidRPr="00F722A8">
        <w:rPr>
          <w:rFonts w:eastAsia="MS Mincho"/>
        </w:rPr>
        <w:t xml:space="preserve">Оптимальным методом сбора информации для решения поставленных исследовательских задач является </w:t>
      </w:r>
      <w:proofErr w:type="spellStart"/>
      <w:r w:rsidRPr="00F722A8">
        <w:rPr>
          <w:rFonts w:eastAsia="MS Mincho"/>
        </w:rPr>
        <w:t>полуструктурированное</w:t>
      </w:r>
      <w:proofErr w:type="spellEnd"/>
      <w:r w:rsidRPr="00F722A8">
        <w:rPr>
          <w:rFonts w:eastAsia="MS Mincho"/>
        </w:rPr>
        <w:t xml:space="preserve"> интервью.</w:t>
      </w:r>
    </w:p>
    <w:p w:rsidR="00F722A8" w:rsidRPr="00F722A8" w:rsidRDefault="00F722A8" w:rsidP="00F722A8">
      <w:pPr>
        <w:ind w:firstLine="708"/>
        <w:rPr>
          <w:rFonts w:eastAsia="MS Mincho"/>
        </w:rPr>
      </w:pPr>
      <w:r w:rsidRPr="00F722A8">
        <w:rPr>
          <w:rFonts w:eastAsia="MS Mincho"/>
        </w:rPr>
        <w:t xml:space="preserve">Сценарий проведения </w:t>
      </w:r>
      <w:proofErr w:type="spellStart"/>
      <w:r w:rsidRPr="00F722A8">
        <w:rPr>
          <w:rFonts w:eastAsia="MS Mincho"/>
        </w:rPr>
        <w:t>полуструктурированного</w:t>
      </w:r>
      <w:proofErr w:type="spellEnd"/>
      <w:r w:rsidRPr="00F722A8">
        <w:rPr>
          <w:rFonts w:eastAsia="MS Mincho"/>
        </w:rPr>
        <w:t xml:space="preserve"> интервью включает в себя:</w:t>
      </w:r>
    </w:p>
    <w:p w:rsidR="00F722A8" w:rsidRPr="00F722A8" w:rsidRDefault="00F722A8" w:rsidP="00F722A8">
      <w:pPr>
        <w:ind w:firstLine="708"/>
        <w:rPr>
          <w:rFonts w:eastAsia="MS Mincho"/>
        </w:rPr>
      </w:pPr>
      <w:r w:rsidRPr="00F722A8">
        <w:rPr>
          <w:rFonts w:eastAsia="MS Mincho"/>
        </w:rPr>
        <w:t xml:space="preserve">-  перечень открытых вопросов (позволяющих осуществлять сбор качественной информации – в том числе, о гипотезах и трендах, о которых ранее не было известно исследователям), </w:t>
      </w:r>
    </w:p>
    <w:p w:rsidR="00F722A8" w:rsidRPr="00F722A8" w:rsidRDefault="00F722A8" w:rsidP="00F722A8">
      <w:pPr>
        <w:ind w:firstLine="708"/>
        <w:rPr>
          <w:rFonts w:eastAsia="MS Mincho"/>
        </w:rPr>
      </w:pPr>
      <w:r w:rsidRPr="00F722A8">
        <w:rPr>
          <w:rFonts w:eastAsia="MS Mincho"/>
        </w:rPr>
        <w:t xml:space="preserve">- закрытые вопросы, представленные в формате оценочных шкал или таблиц. </w:t>
      </w:r>
    </w:p>
    <w:p w:rsidR="00F722A8" w:rsidRPr="00F722A8" w:rsidRDefault="00F722A8" w:rsidP="00F722A8">
      <w:pPr>
        <w:ind w:firstLine="708"/>
        <w:rPr>
          <w:rFonts w:eastAsia="MS Mincho"/>
        </w:rPr>
      </w:pPr>
      <w:r w:rsidRPr="00F722A8">
        <w:rPr>
          <w:rFonts w:eastAsia="MS Mincho"/>
        </w:rPr>
        <w:t xml:space="preserve">Такой подход обеспечивает как возможность получения общих показателей удовлетворенности качеством правоприменения НПА, так и выявлять ожидания целевых аудиторий, связанные с повышением качества регулирования сферы. </w:t>
      </w:r>
    </w:p>
    <w:p w:rsidR="00F722A8" w:rsidRPr="00F722A8" w:rsidRDefault="00F722A8" w:rsidP="00F722A8">
      <w:pPr>
        <w:ind w:firstLine="708"/>
        <w:jc w:val="both"/>
        <w:rPr>
          <w:rFonts w:eastAsia="MS Mincho"/>
        </w:rPr>
      </w:pPr>
      <w:r w:rsidRPr="00F722A8">
        <w:rPr>
          <w:rFonts w:eastAsia="MS Mincho"/>
        </w:rPr>
        <w:t xml:space="preserve">Сбор и обработка информации посредством </w:t>
      </w:r>
      <w:proofErr w:type="spellStart"/>
      <w:r w:rsidRPr="00F722A8">
        <w:rPr>
          <w:rFonts w:eastAsia="MS Mincho"/>
        </w:rPr>
        <w:t>полуструктурированных</w:t>
      </w:r>
      <w:proofErr w:type="spellEnd"/>
      <w:r w:rsidRPr="00F722A8">
        <w:rPr>
          <w:rFonts w:eastAsia="MS Mincho"/>
        </w:rPr>
        <w:t xml:space="preserve"> интервью предполагают осуществление аудиозаписей всех интервью с их последующим транскрибированием (расшифровкой), что обеспечивает возможность учета всех высказанных участниками опроса пожеланий и замечаний.  Анализ полученных расшифровок осуществляется с применением методов обработки качественной информации (в том числе – предполагает присваивание кодов отдельным смысловым блокам). </w:t>
      </w:r>
    </w:p>
    <w:p w:rsidR="00F722A8" w:rsidRPr="00F722A8" w:rsidRDefault="00F722A8" w:rsidP="00F722A8">
      <w:pPr>
        <w:ind w:firstLine="708"/>
        <w:jc w:val="both"/>
        <w:rPr>
          <w:rFonts w:eastAsia="MS Mincho"/>
        </w:rPr>
      </w:pPr>
      <w:r w:rsidRPr="00F722A8">
        <w:rPr>
          <w:rFonts w:eastAsia="MS Mincho"/>
        </w:rPr>
        <w:t xml:space="preserve">В связи с высокой трудоемкостью процедур расшифровки текстов и качественной обработки информации стоимость работ при сборе информации посредством </w:t>
      </w:r>
      <w:proofErr w:type="spellStart"/>
      <w:r w:rsidRPr="00F722A8">
        <w:rPr>
          <w:rFonts w:eastAsia="MS Mincho"/>
        </w:rPr>
        <w:t>полуструктурированных</w:t>
      </w:r>
      <w:proofErr w:type="spellEnd"/>
      <w:r w:rsidRPr="00F722A8">
        <w:rPr>
          <w:rFonts w:eastAsia="MS Mincho"/>
        </w:rPr>
        <w:t xml:space="preserve"> интервью превышает стоимость работ при проведении анкетирования (получении ответов на перечень закрытых вопросов с заданными вариантами ответов). </w:t>
      </w:r>
    </w:p>
    <w:p w:rsidR="00F722A8" w:rsidRPr="00F722A8" w:rsidRDefault="00F722A8" w:rsidP="00F722A8">
      <w:pPr>
        <w:ind w:firstLine="708"/>
        <w:jc w:val="both"/>
        <w:rPr>
          <w:rFonts w:eastAsia="MS Mincho"/>
        </w:rPr>
      </w:pPr>
    </w:p>
    <w:p w:rsidR="00F722A8" w:rsidRPr="00F722A8" w:rsidRDefault="00F722A8" w:rsidP="00F722A8">
      <w:pPr>
        <w:ind w:firstLine="708"/>
        <w:jc w:val="both"/>
        <w:rPr>
          <w:b/>
        </w:rPr>
      </w:pPr>
      <w:r w:rsidRPr="00F722A8">
        <w:rPr>
          <w:b/>
        </w:rPr>
        <w:t>Перечень и формат предоставления результатов исследования:</w:t>
      </w:r>
    </w:p>
    <w:p w:rsidR="00F722A8" w:rsidRPr="00F722A8" w:rsidRDefault="00F722A8" w:rsidP="00F722A8">
      <w:pPr>
        <w:ind w:firstLine="709"/>
        <w:jc w:val="both"/>
        <w:rPr>
          <w:rFonts w:ascii="Cambria" w:eastAsia="MS Mincho" w:hAnsi="Cambria"/>
        </w:rPr>
      </w:pPr>
      <w:r w:rsidRPr="00F722A8">
        <w:t>В качестве результатов исследования Исполнитель предоставляет:</w:t>
      </w:r>
      <w:r w:rsidRPr="00F722A8">
        <w:rPr>
          <w:rFonts w:ascii="Cambria" w:eastAsia="MS Mincho" w:hAnsi="Cambria"/>
        </w:rPr>
        <w:t xml:space="preserve"> </w:t>
      </w:r>
    </w:p>
    <w:p w:rsidR="00F722A8" w:rsidRPr="00F722A8" w:rsidRDefault="00F722A8" w:rsidP="00F722A8">
      <w:pPr>
        <w:jc w:val="both"/>
      </w:pPr>
      <w:r w:rsidRPr="00F722A8">
        <w:t xml:space="preserve">- Линейные распределения (процентные распределения по всем вопросам анкеты, оформленные в таблицы </w:t>
      </w:r>
      <w:r w:rsidRPr="00F722A8">
        <w:rPr>
          <w:lang w:val="en-US"/>
        </w:rPr>
        <w:t>Excel</w:t>
      </w:r>
      <w:r w:rsidRPr="00F722A8">
        <w:t xml:space="preserve">) по итогам количественного опроса представителей целевой аудитории «субъекты МСП, являющиеся крупнейшими поставщиками товаров и услуг инфраструктурным монополиям и компаниям с государственным участием», в формате </w:t>
      </w:r>
      <w:r w:rsidRPr="00F722A8">
        <w:rPr>
          <w:lang w:val="en-US"/>
        </w:rPr>
        <w:t>Excel</w:t>
      </w:r>
      <w:r w:rsidRPr="00F722A8">
        <w:t xml:space="preserve"> (предоставляется в электронном виде, путем отправки на электронный ящик представителя Заказчика)</w:t>
      </w:r>
    </w:p>
    <w:p w:rsidR="00F722A8" w:rsidRPr="00F722A8" w:rsidRDefault="00F722A8" w:rsidP="00F722A8">
      <w:pPr>
        <w:contextualSpacing/>
        <w:jc w:val="both"/>
      </w:pPr>
      <w:r w:rsidRPr="00F722A8">
        <w:t xml:space="preserve">- Сводный аналитический отчет, содержащий визуальное представление результатов проведенного исследования в виде таблиц и диаграмм, основные выводы и рекомендации по корректировке ситуации, а также рейтинг крупнейших заказчиков у субъектов МСП. Отчет предоставляется в формате </w:t>
      </w:r>
      <w:r w:rsidRPr="00F722A8">
        <w:rPr>
          <w:lang w:val="en-US"/>
        </w:rPr>
        <w:t>MS</w:t>
      </w:r>
      <w:r w:rsidRPr="00F722A8">
        <w:t xml:space="preserve"> </w:t>
      </w:r>
      <w:r w:rsidRPr="00F722A8">
        <w:rPr>
          <w:lang w:val="en-US"/>
        </w:rPr>
        <w:t>PowerPoint</w:t>
      </w:r>
      <w:r w:rsidRPr="00F722A8">
        <w:t>, в бумажном и электронном виде.</w:t>
      </w:r>
    </w:p>
    <w:p w:rsidR="00F722A8" w:rsidRPr="00F722A8" w:rsidRDefault="00F722A8" w:rsidP="00F722A8">
      <w:pPr>
        <w:spacing w:before="120" w:after="120"/>
        <w:jc w:val="both"/>
        <w:rPr>
          <w:rFonts w:eastAsia="MS Mincho"/>
        </w:rPr>
      </w:pPr>
    </w:p>
    <w:p w:rsidR="00F722A8" w:rsidRPr="00F722A8" w:rsidRDefault="00F722A8" w:rsidP="00F722A8">
      <w:pPr>
        <w:spacing w:before="120" w:after="120"/>
        <w:jc w:val="both"/>
        <w:rPr>
          <w:rFonts w:eastAsia="MS Mincho"/>
        </w:rPr>
      </w:pPr>
    </w:p>
    <w:p w:rsidR="00F722A8" w:rsidRPr="00F722A8" w:rsidRDefault="00F722A8" w:rsidP="00F722A8">
      <w:pPr>
        <w:spacing w:before="120" w:after="120"/>
        <w:jc w:val="both"/>
        <w:rPr>
          <w:rFonts w:eastAsia="MS Mincho"/>
        </w:rPr>
      </w:pPr>
    </w:p>
    <w:p w:rsidR="00F722A8" w:rsidRPr="00F722A8" w:rsidRDefault="00F722A8" w:rsidP="00F722A8">
      <w:pPr>
        <w:spacing w:before="120" w:after="120"/>
        <w:jc w:val="both"/>
        <w:rPr>
          <w:rFonts w:eastAsia="MS Mincho"/>
        </w:rPr>
      </w:pPr>
    </w:p>
    <w:p w:rsidR="00D44CF8" w:rsidRPr="001D0363" w:rsidRDefault="00D44CF8" w:rsidP="00D44CF8">
      <w:pPr>
        <w:spacing w:after="200" w:line="276" w:lineRule="auto"/>
        <w:jc w:val="center"/>
        <w:rPr>
          <w:rFonts w:eastAsia="Calibri"/>
          <w:lang w:eastAsia="en-US"/>
        </w:rPr>
        <w:sectPr w:rsidR="00D44CF8" w:rsidRPr="001D0363">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4" w:name="_ПРОЕКТ_ДОГОВОРА"/>
      <w:bookmarkStart w:id="75" w:name="_Toc531131236"/>
      <w:bookmarkEnd w:id="74"/>
      <w:r w:rsidRPr="00D44CF8">
        <w:rPr>
          <w:b/>
          <w:bCs/>
          <w:sz w:val="28"/>
          <w:szCs w:val="28"/>
          <w:lang w:eastAsia="en-US"/>
        </w:rPr>
        <w:t>ПРОЕКТ ДОГОВОРА</w:t>
      </w:r>
      <w:bookmarkEnd w:id="75"/>
    </w:p>
    <w:p w:rsidR="00E64599" w:rsidRPr="008C40C0" w:rsidRDefault="00E64599" w:rsidP="00E64599">
      <w:pPr>
        <w:jc w:val="center"/>
        <w:rPr>
          <w:b/>
        </w:rPr>
      </w:pPr>
      <w:r w:rsidRPr="008C40C0">
        <w:rPr>
          <w:b/>
        </w:rPr>
        <w:t>ДОГОВОР ОКАЗАНИЯ УСЛУГ №_____</w:t>
      </w:r>
    </w:p>
    <w:p w:rsidR="00E64599" w:rsidRPr="008C40C0" w:rsidRDefault="00E64599" w:rsidP="00E64599"/>
    <w:p w:rsidR="00E64599" w:rsidRPr="008C40C0" w:rsidRDefault="00E64599" w:rsidP="00E64599"/>
    <w:p w:rsidR="00E64599" w:rsidRPr="008C40C0" w:rsidRDefault="00E64599" w:rsidP="00E64599">
      <w:pPr>
        <w:tabs>
          <w:tab w:val="left" w:pos="7594"/>
        </w:tabs>
        <w:ind w:left="610" w:hanging="610"/>
      </w:pPr>
      <w:r w:rsidRPr="008C40C0">
        <w:t xml:space="preserve">г. Москва                                                                                                       </w:t>
      </w:r>
      <w:proofErr w:type="gramStart"/>
      <w:r w:rsidRPr="008C40C0">
        <w:t xml:space="preserve">   «</w:t>
      </w:r>
      <w:proofErr w:type="gramEnd"/>
      <w:r w:rsidRPr="008C40C0">
        <w:t>____» __________201</w:t>
      </w:r>
      <w:r>
        <w:t>9</w:t>
      </w:r>
      <w:r w:rsidRPr="008C40C0">
        <w:t xml:space="preserve"> г.</w:t>
      </w:r>
    </w:p>
    <w:p w:rsidR="00E64599" w:rsidRPr="008C40C0" w:rsidRDefault="00E64599" w:rsidP="00E64599">
      <w:pPr>
        <w:tabs>
          <w:tab w:val="left" w:pos="7594"/>
        </w:tabs>
      </w:pPr>
    </w:p>
    <w:p w:rsidR="00E64599" w:rsidRPr="008C40C0" w:rsidRDefault="00E64599" w:rsidP="00E64599">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 </w:t>
      </w:r>
      <w:r>
        <w:rPr>
          <w:color w:val="000000"/>
        </w:rPr>
        <w:t>072</w:t>
      </w:r>
      <w:r w:rsidRPr="008C40C0">
        <w:rPr>
          <w:color w:val="000000"/>
        </w:rPr>
        <w:t xml:space="preserve">/Д от </w:t>
      </w:r>
      <w:r>
        <w:rPr>
          <w:color w:val="000000"/>
        </w:rPr>
        <w:t>«03»</w:t>
      </w:r>
      <w:r w:rsidRPr="008C40C0">
        <w:rPr>
          <w:color w:val="000000"/>
        </w:rPr>
        <w:t xml:space="preserve"> </w:t>
      </w:r>
      <w:r>
        <w:rPr>
          <w:color w:val="000000"/>
        </w:rPr>
        <w:t>апреля</w:t>
      </w:r>
      <w:r w:rsidRPr="008C40C0">
        <w:rPr>
          <w:color w:val="000000"/>
        </w:rPr>
        <w:t xml:space="preserve"> 201</w:t>
      </w:r>
      <w:r>
        <w:rPr>
          <w:color w:val="000000"/>
        </w:rPr>
        <w:t>9</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rsidR="00E64599" w:rsidRPr="008C40C0" w:rsidRDefault="00E64599" w:rsidP="00E64599">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E64599" w:rsidRPr="008C40C0" w:rsidRDefault="00E64599" w:rsidP="00E64599">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E64599" w:rsidRPr="008C40C0" w:rsidRDefault="00E64599" w:rsidP="00E64599">
      <w:pPr>
        <w:tabs>
          <w:tab w:val="left" w:pos="2644"/>
        </w:tabs>
        <w:jc w:val="both"/>
      </w:pPr>
    </w:p>
    <w:p w:rsidR="00E64599" w:rsidRPr="008C40C0" w:rsidRDefault="00E64599" w:rsidP="00ED7C53">
      <w:pPr>
        <w:widowControl w:val="0"/>
        <w:numPr>
          <w:ilvl w:val="0"/>
          <w:numId w:val="39"/>
        </w:numPr>
        <w:tabs>
          <w:tab w:val="clear" w:pos="1050"/>
          <w:tab w:val="left" w:pos="284"/>
        </w:tabs>
        <w:autoSpaceDE w:val="0"/>
        <w:autoSpaceDN w:val="0"/>
        <w:adjustRightInd w:val="0"/>
        <w:ind w:left="0" w:firstLine="0"/>
        <w:jc w:val="center"/>
        <w:rPr>
          <w:b/>
          <w:bCs/>
        </w:rPr>
      </w:pPr>
      <w:r w:rsidRPr="008C40C0">
        <w:rPr>
          <w:b/>
          <w:bCs/>
        </w:rPr>
        <w:t>ПРЕДМЕТ ДОГОВОРА</w:t>
      </w:r>
    </w:p>
    <w:p w:rsidR="00E64599" w:rsidRPr="008C40C0" w:rsidRDefault="00E64599" w:rsidP="00E64599">
      <w:pPr>
        <w:tabs>
          <w:tab w:val="left" w:pos="360"/>
        </w:tabs>
        <w:autoSpaceDN w:val="0"/>
        <w:adjustRightInd w:val="0"/>
        <w:jc w:val="center"/>
        <w:rPr>
          <w:b/>
          <w:bCs/>
        </w:rPr>
      </w:pPr>
    </w:p>
    <w:p w:rsidR="00E64599" w:rsidRPr="008C40C0" w:rsidRDefault="00E64599" w:rsidP="00ED7C53">
      <w:pPr>
        <w:pStyle w:val="af8"/>
        <w:numPr>
          <w:ilvl w:val="1"/>
          <w:numId w:val="39"/>
        </w:numPr>
        <w:tabs>
          <w:tab w:val="clear" w:pos="1631"/>
          <w:tab w:val="num" w:pos="0"/>
        </w:tabs>
        <w:ind w:left="0" w:firstLine="709"/>
        <w:jc w:val="both"/>
        <w:rPr>
          <w:color w:val="000000"/>
        </w:rPr>
      </w:pPr>
      <w:r w:rsidRPr="008C40C0">
        <w:rPr>
          <w:color w:val="000000"/>
        </w:rPr>
        <w:t xml:space="preserve">По настоящему Договору Исполнитель обязуется оказать услуги по </w:t>
      </w:r>
      <w:r>
        <w:rPr>
          <w:bCs/>
          <w:lang w:eastAsia="en-US"/>
        </w:rPr>
        <w:t>проведению исследовательской работы по мониторингу практики правоприменения нормативных правовых актов в части расширения доступа субъектов малого и среднего предпринимательства к закупкам (далее – МСП) крупнейших заказчиков и формирования рейтинга лояльности крупнейших заказчиков (ТОП-50), осуществляющих закупки у субъектов МСП</w:t>
      </w:r>
      <w:r w:rsidRPr="008C40C0">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E64599" w:rsidRPr="008C40C0" w:rsidRDefault="00E64599" w:rsidP="00ED7C53">
      <w:pPr>
        <w:pStyle w:val="af8"/>
        <w:numPr>
          <w:ilvl w:val="1"/>
          <w:numId w:val="39"/>
        </w:numPr>
        <w:tabs>
          <w:tab w:val="clear" w:pos="1631"/>
          <w:tab w:val="num" w:pos="0"/>
        </w:tabs>
        <w:ind w:left="57" w:firstLine="652"/>
        <w:contextualSpacing w:val="0"/>
        <w:jc w:val="both"/>
        <w:rPr>
          <w:color w:val="000000"/>
        </w:rPr>
      </w:pPr>
      <w:r w:rsidRPr="008C40C0">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rsidR="00E64599" w:rsidRPr="008C40C0" w:rsidRDefault="00E64599" w:rsidP="00E64599">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E64599" w:rsidRPr="008C40C0" w:rsidRDefault="00E64599" w:rsidP="00E64599">
      <w:pPr>
        <w:ind w:firstLine="709"/>
        <w:jc w:val="both"/>
        <w:rPr>
          <w:color w:val="000000"/>
        </w:rPr>
      </w:pPr>
      <w:r w:rsidRPr="008C40C0">
        <w:rPr>
          <w:color w:val="000000"/>
        </w:rPr>
        <w:t xml:space="preserve">  </w:t>
      </w:r>
    </w:p>
    <w:p w:rsidR="00E64599" w:rsidRPr="008C40C0" w:rsidRDefault="00E64599" w:rsidP="00E64599">
      <w:pPr>
        <w:jc w:val="center"/>
        <w:rPr>
          <w:b/>
          <w:bCs/>
        </w:rPr>
      </w:pPr>
      <w:r w:rsidRPr="008C40C0">
        <w:rPr>
          <w:b/>
          <w:bCs/>
        </w:rPr>
        <w:t>2. СТОИМОСТЬ УСЛУГ И ПОРЯДОК РАСЧЕТОВ</w:t>
      </w:r>
    </w:p>
    <w:p w:rsidR="00E64599" w:rsidRPr="008C40C0" w:rsidRDefault="00E64599" w:rsidP="00E64599">
      <w:pPr>
        <w:jc w:val="center"/>
        <w:rPr>
          <w:b/>
          <w:bCs/>
        </w:rPr>
      </w:pPr>
    </w:p>
    <w:p w:rsidR="00E64599" w:rsidRPr="008C40C0" w:rsidRDefault="00E64599" w:rsidP="00E64599">
      <w:pPr>
        <w:ind w:firstLine="709"/>
        <w:jc w:val="both"/>
        <w:rPr>
          <w:color w:val="000000"/>
        </w:rPr>
      </w:pPr>
      <w:r w:rsidRPr="008C40C0">
        <w:rPr>
          <w:color w:val="000000"/>
        </w:rPr>
        <w:t>2.1. Общая стоимость услуг по настоящему Договору составляет                                        ____________________</w:t>
      </w:r>
      <w:r>
        <w:rPr>
          <w:color w:val="000000"/>
        </w:rPr>
        <w:t>____________, в том числе НДС 20</w:t>
      </w:r>
      <w:r w:rsidRPr="008C40C0">
        <w:rPr>
          <w:color w:val="000000"/>
        </w:rPr>
        <w:t xml:space="preserve">% в размере ______________________________. </w:t>
      </w:r>
    </w:p>
    <w:p w:rsidR="00E64599" w:rsidRPr="008C40C0" w:rsidRDefault="00E64599" w:rsidP="00175B82">
      <w:pPr>
        <w:jc w:val="both"/>
      </w:pPr>
      <w:r w:rsidRPr="008C40C0">
        <w:rPr>
          <w:color w:val="000000"/>
        </w:rPr>
        <w:t>2.2.</w:t>
      </w:r>
      <w:r w:rsidRPr="008C40C0">
        <w:rPr>
          <w:lang w:eastAsia="en-US"/>
        </w:rPr>
        <w:t xml:space="preserve"> Оплата услуг производится в </w:t>
      </w:r>
      <w:r>
        <w:rPr>
          <w:lang w:eastAsia="en-US"/>
        </w:rPr>
        <w:t>следующем порядке</w:t>
      </w:r>
      <w:r w:rsidRPr="008C40C0">
        <w:rPr>
          <w:lang w:eastAsia="en-US"/>
        </w:rPr>
        <w:t xml:space="preserve">: </w:t>
      </w:r>
      <w:r w:rsidR="00175B82">
        <w:t>о</w:t>
      </w:r>
      <w:r w:rsidR="00175B82" w:rsidRPr="00FA736B">
        <w:t>плата производится по факту оказания Исполнителем услуг и получения Заказчиком первичных документов на основании выставленного Исполнителем счета. Предостав</w:t>
      </w:r>
      <w:r w:rsidR="00175B82">
        <w:t>ление аванса не предусмотрено</w:t>
      </w:r>
      <w:r>
        <w:rPr>
          <w:lang w:eastAsia="en-US"/>
        </w:rPr>
        <w:t>.</w:t>
      </w:r>
    </w:p>
    <w:p w:rsidR="00E64599" w:rsidRPr="008C40C0" w:rsidRDefault="00E64599" w:rsidP="00ED7C53">
      <w:pPr>
        <w:pStyle w:val="af8"/>
        <w:numPr>
          <w:ilvl w:val="0"/>
          <w:numId w:val="43"/>
        </w:numPr>
        <w:tabs>
          <w:tab w:val="left" w:pos="0"/>
        </w:tabs>
        <w:contextualSpacing w:val="0"/>
        <w:jc w:val="both"/>
        <w:rPr>
          <w:vanish/>
          <w:color w:val="000000"/>
        </w:rPr>
      </w:pPr>
    </w:p>
    <w:p w:rsidR="00E64599" w:rsidRPr="008C40C0" w:rsidRDefault="00E64599" w:rsidP="00ED7C53">
      <w:pPr>
        <w:pStyle w:val="af8"/>
        <w:numPr>
          <w:ilvl w:val="0"/>
          <w:numId w:val="43"/>
        </w:numPr>
        <w:tabs>
          <w:tab w:val="left" w:pos="0"/>
        </w:tabs>
        <w:contextualSpacing w:val="0"/>
        <w:jc w:val="both"/>
        <w:rPr>
          <w:vanish/>
          <w:color w:val="000000"/>
        </w:rPr>
      </w:pPr>
    </w:p>
    <w:p w:rsidR="00E64599" w:rsidRPr="008C40C0" w:rsidRDefault="00E64599" w:rsidP="00E64599">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E64599" w:rsidRPr="008C40C0" w:rsidRDefault="00E64599" w:rsidP="00E64599">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E64599" w:rsidRPr="008C40C0" w:rsidRDefault="00E64599" w:rsidP="00E64599">
      <w:pPr>
        <w:ind w:firstLine="709"/>
        <w:jc w:val="both"/>
        <w:rPr>
          <w:color w:val="000000"/>
        </w:rPr>
      </w:pPr>
    </w:p>
    <w:p w:rsidR="00E64599" w:rsidRPr="008C40C0" w:rsidRDefault="00E64599" w:rsidP="00E64599">
      <w:pPr>
        <w:jc w:val="center"/>
        <w:rPr>
          <w:b/>
          <w:bCs/>
        </w:rPr>
      </w:pPr>
      <w:r w:rsidRPr="008C40C0">
        <w:rPr>
          <w:b/>
          <w:bCs/>
        </w:rPr>
        <w:t>3. ПОРЯДОК СДАЧИ-ПРИЕМКИ УСЛУГ</w:t>
      </w:r>
    </w:p>
    <w:p w:rsidR="00E64599" w:rsidRPr="008C40C0" w:rsidRDefault="00E64599" w:rsidP="00E64599">
      <w:pPr>
        <w:jc w:val="center"/>
        <w:rPr>
          <w:b/>
          <w:bCs/>
        </w:rPr>
      </w:pPr>
    </w:p>
    <w:p w:rsidR="00E64599" w:rsidRPr="008C40C0" w:rsidRDefault="00E64599" w:rsidP="00E64599">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1 к настоящему Договору)</w:t>
      </w:r>
      <w:r>
        <w:rPr>
          <w:color w:val="000000"/>
        </w:rPr>
        <w:t>.</w:t>
      </w:r>
      <w:r w:rsidRPr="008C40C0">
        <w:rPr>
          <w:color w:val="000000"/>
        </w:rPr>
        <w:t xml:space="preserve"> </w:t>
      </w:r>
    </w:p>
    <w:p w:rsidR="00E64599" w:rsidRPr="00D306E1" w:rsidRDefault="00E64599" w:rsidP="00E64599">
      <w:pPr>
        <w:ind w:firstLine="709"/>
        <w:jc w:val="both"/>
        <w:rPr>
          <w:rFonts w:ascii="Cambria" w:eastAsia="MS Mincho" w:hAnsi="Cambria"/>
          <w:sz w:val="28"/>
          <w:szCs w:val="28"/>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w:t>
      </w:r>
      <w:r>
        <w:rPr>
          <w:color w:val="000000"/>
        </w:rPr>
        <w:t xml:space="preserve">занных услуг, а также: </w:t>
      </w:r>
      <w:r w:rsidRPr="00D306E1">
        <w:rPr>
          <w:rFonts w:ascii="Cambria" w:eastAsia="MS Mincho" w:hAnsi="Cambria"/>
          <w:sz w:val="28"/>
          <w:szCs w:val="28"/>
        </w:rPr>
        <w:t xml:space="preserve"> </w:t>
      </w:r>
    </w:p>
    <w:p w:rsidR="00E64599" w:rsidRPr="00D306E1" w:rsidRDefault="00E64599" w:rsidP="00E64599">
      <w:pPr>
        <w:jc w:val="both"/>
        <w:rPr>
          <w:color w:val="000000"/>
        </w:rPr>
      </w:pPr>
      <w:r w:rsidRPr="00D306E1">
        <w:rPr>
          <w:color w:val="000000"/>
        </w:rPr>
        <w:t xml:space="preserve">- Линейные распределения (процентные распределения по всем вопросам анкеты, оформленные в таблицы </w:t>
      </w:r>
      <w:proofErr w:type="spellStart"/>
      <w:r w:rsidRPr="00D306E1">
        <w:rPr>
          <w:color w:val="000000"/>
        </w:rPr>
        <w:t>Excel</w:t>
      </w:r>
      <w:proofErr w:type="spellEnd"/>
      <w:r w:rsidRPr="00D306E1">
        <w:rPr>
          <w:color w:val="000000"/>
        </w:rPr>
        <w:t xml:space="preserve">) по итогам количественного опроса представителей целевой аудитории «субъекты МСП, являющиеся крупнейшими поставщиками товаров и услуг инфраструктурным монополиям и компаниям с государственным участием», в формате </w:t>
      </w:r>
      <w:proofErr w:type="spellStart"/>
      <w:r w:rsidRPr="00D306E1">
        <w:rPr>
          <w:color w:val="000000"/>
        </w:rPr>
        <w:t>Excel</w:t>
      </w:r>
      <w:proofErr w:type="spellEnd"/>
      <w:r w:rsidRPr="00D306E1">
        <w:rPr>
          <w:color w:val="000000"/>
        </w:rPr>
        <w:t xml:space="preserve"> (предоставляется в электронном виде, путем отправки на электронный ящик представителя Заказчика)</w:t>
      </w:r>
    </w:p>
    <w:p w:rsidR="00E64599" w:rsidRPr="008C40C0" w:rsidRDefault="00E64599" w:rsidP="00E64599">
      <w:pPr>
        <w:contextualSpacing/>
        <w:jc w:val="both"/>
        <w:rPr>
          <w:color w:val="000000"/>
        </w:rPr>
      </w:pPr>
      <w:r w:rsidRPr="00D306E1">
        <w:rPr>
          <w:color w:val="000000"/>
        </w:rPr>
        <w:t xml:space="preserve">- Сводный аналитический отчет, содержащий визуальное представление результатов проведенного исследования в виде таблиц и диаграмм, основные выводы и рекомендации по корректировке ситуации, а также рейтинг крупнейших заказчиков у субъектов МСП. Отчет предоставляется в формате MS </w:t>
      </w:r>
      <w:proofErr w:type="spellStart"/>
      <w:r w:rsidRPr="00D306E1">
        <w:rPr>
          <w:color w:val="000000"/>
        </w:rPr>
        <w:t>PowerPoint</w:t>
      </w:r>
      <w:proofErr w:type="spellEnd"/>
      <w:r w:rsidRPr="00D306E1">
        <w:rPr>
          <w:color w:val="000000"/>
        </w:rPr>
        <w:t>, в бумажном и электронном виде.</w:t>
      </w:r>
    </w:p>
    <w:p w:rsidR="00E64599" w:rsidRPr="008C40C0" w:rsidRDefault="00E64599" w:rsidP="00E64599">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E64599" w:rsidRPr="008C40C0" w:rsidRDefault="00E64599" w:rsidP="00E64599">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E64599" w:rsidRPr="008C40C0" w:rsidRDefault="00E64599" w:rsidP="00E64599">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E64599" w:rsidRPr="008C40C0" w:rsidRDefault="00E64599" w:rsidP="00E64599">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E64599" w:rsidRPr="008C40C0" w:rsidRDefault="00E64599" w:rsidP="00E64599">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E64599" w:rsidRPr="008C40C0" w:rsidRDefault="00E64599" w:rsidP="00E64599">
      <w:pPr>
        <w:jc w:val="center"/>
      </w:pPr>
    </w:p>
    <w:p w:rsidR="00E64599" w:rsidRPr="008C40C0" w:rsidRDefault="00E64599" w:rsidP="00E64599">
      <w:pPr>
        <w:jc w:val="center"/>
        <w:rPr>
          <w:b/>
          <w:bCs/>
        </w:rPr>
      </w:pPr>
      <w:r w:rsidRPr="008C40C0">
        <w:rPr>
          <w:b/>
          <w:bCs/>
        </w:rPr>
        <w:t>4. ПРАВА И ОБЯЗАННОСТИ СТОРОН</w:t>
      </w:r>
    </w:p>
    <w:p w:rsidR="00E64599" w:rsidRPr="008C40C0" w:rsidRDefault="00E64599" w:rsidP="00E64599">
      <w:pPr>
        <w:jc w:val="center"/>
        <w:rPr>
          <w:b/>
          <w:bCs/>
        </w:rPr>
      </w:pPr>
    </w:p>
    <w:p w:rsidR="00E64599" w:rsidRPr="008C40C0" w:rsidRDefault="00E64599" w:rsidP="00E64599">
      <w:pPr>
        <w:ind w:firstLine="709"/>
        <w:jc w:val="both"/>
        <w:rPr>
          <w:color w:val="000000"/>
        </w:rPr>
      </w:pPr>
      <w:r w:rsidRPr="008C40C0">
        <w:rPr>
          <w:color w:val="000000"/>
        </w:rPr>
        <w:t xml:space="preserve">4.1. Заказчик обязуется: </w:t>
      </w:r>
    </w:p>
    <w:p w:rsidR="00E64599" w:rsidRPr="008C40C0" w:rsidRDefault="00E64599" w:rsidP="00E64599">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E64599" w:rsidRPr="008C40C0" w:rsidRDefault="00E64599" w:rsidP="00E64599">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E64599" w:rsidRPr="008C40C0" w:rsidRDefault="00E64599" w:rsidP="00E64599">
      <w:pPr>
        <w:ind w:firstLine="709"/>
        <w:jc w:val="both"/>
        <w:rPr>
          <w:color w:val="000000"/>
        </w:rPr>
      </w:pPr>
      <w:r w:rsidRPr="008C40C0">
        <w:rPr>
          <w:color w:val="000000"/>
        </w:rPr>
        <w:t>4.2. Заказчик вправе:</w:t>
      </w:r>
    </w:p>
    <w:p w:rsidR="00E64599" w:rsidRPr="008C40C0" w:rsidRDefault="00E64599" w:rsidP="00E64599">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E64599" w:rsidRPr="008C40C0" w:rsidRDefault="00E64599" w:rsidP="00E64599">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E64599" w:rsidRPr="008C40C0" w:rsidRDefault="00E64599" w:rsidP="00E64599">
      <w:pPr>
        <w:ind w:firstLine="709"/>
        <w:jc w:val="both"/>
        <w:rPr>
          <w:color w:val="000000"/>
        </w:rPr>
      </w:pPr>
      <w:r w:rsidRPr="008C40C0">
        <w:rPr>
          <w:color w:val="000000"/>
        </w:rPr>
        <w:t>4.3. Исполнитель обязуется:</w:t>
      </w:r>
    </w:p>
    <w:p w:rsidR="00E64599" w:rsidRPr="008C40C0" w:rsidRDefault="00E64599" w:rsidP="00E64599">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E64599" w:rsidRPr="008C40C0" w:rsidRDefault="00E64599" w:rsidP="00E64599">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E64599" w:rsidRPr="008C40C0" w:rsidRDefault="00E64599" w:rsidP="00E64599">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E64599" w:rsidRPr="008C40C0" w:rsidRDefault="00E64599" w:rsidP="00E64599">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E64599" w:rsidRPr="008C40C0" w:rsidRDefault="00E64599" w:rsidP="00E64599">
      <w:pPr>
        <w:ind w:firstLine="709"/>
        <w:jc w:val="both"/>
        <w:rPr>
          <w:color w:val="000000"/>
        </w:rPr>
      </w:pPr>
      <w:r w:rsidRPr="008C40C0">
        <w:rPr>
          <w:color w:val="000000"/>
        </w:rPr>
        <w:t>4.4. Исполнитель вправе:</w:t>
      </w:r>
    </w:p>
    <w:p w:rsidR="00E64599" w:rsidRPr="008C40C0" w:rsidRDefault="00E64599" w:rsidP="00E64599">
      <w:pPr>
        <w:ind w:firstLine="709"/>
        <w:jc w:val="both"/>
        <w:rPr>
          <w:color w:val="000000"/>
        </w:rPr>
      </w:pPr>
      <w:r w:rsidRPr="008C40C0">
        <w:rPr>
          <w:color w:val="000000"/>
        </w:rPr>
        <w:t>4.4.1. Оказать услуги раньше установленной даты;</w:t>
      </w:r>
    </w:p>
    <w:p w:rsidR="00E64599" w:rsidRPr="008C40C0" w:rsidRDefault="00E64599" w:rsidP="00E64599">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E64599" w:rsidRPr="008C40C0" w:rsidRDefault="00E64599" w:rsidP="00E64599">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E64599" w:rsidRDefault="00E64599" w:rsidP="00E64599">
      <w:pPr>
        <w:jc w:val="center"/>
        <w:rPr>
          <w:b/>
          <w:bCs/>
        </w:rPr>
      </w:pPr>
    </w:p>
    <w:p w:rsidR="00E64599" w:rsidRPr="008C40C0" w:rsidRDefault="00E64599" w:rsidP="00E64599">
      <w:pPr>
        <w:jc w:val="center"/>
        <w:rPr>
          <w:b/>
          <w:bCs/>
        </w:rPr>
      </w:pPr>
      <w:r w:rsidRPr="008C40C0">
        <w:rPr>
          <w:b/>
          <w:bCs/>
        </w:rPr>
        <w:t>5. ОТВЕТСТВЕННОСТЬ СТОРОН</w:t>
      </w:r>
    </w:p>
    <w:p w:rsidR="00E64599" w:rsidRPr="008C40C0" w:rsidRDefault="00E64599" w:rsidP="00E64599">
      <w:pPr>
        <w:jc w:val="center"/>
        <w:rPr>
          <w:b/>
          <w:bCs/>
        </w:rPr>
      </w:pPr>
    </w:p>
    <w:p w:rsidR="00E64599" w:rsidRPr="008C40C0" w:rsidRDefault="00E64599" w:rsidP="00E64599">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64599" w:rsidRPr="008C40C0" w:rsidRDefault="00E64599" w:rsidP="00E64599">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E64599" w:rsidRPr="008C40C0" w:rsidRDefault="00E64599" w:rsidP="00E64599">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E64599" w:rsidRPr="008C40C0" w:rsidRDefault="00E64599" w:rsidP="00E64599">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E64599" w:rsidRPr="008C40C0" w:rsidRDefault="00E64599" w:rsidP="00E64599">
      <w:pPr>
        <w:jc w:val="both"/>
        <w:rPr>
          <w:color w:val="000000"/>
        </w:rPr>
      </w:pPr>
    </w:p>
    <w:p w:rsidR="00E64599" w:rsidRPr="008C40C0" w:rsidRDefault="00E64599" w:rsidP="00E64599">
      <w:pPr>
        <w:jc w:val="center"/>
        <w:rPr>
          <w:b/>
          <w:bCs/>
        </w:rPr>
      </w:pPr>
      <w:r w:rsidRPr="008C40C0">
        <w:rPr>
          <w:b/>
          <w:bCs/>
        </w:rPr>
        <w:t>6. ПРАВА СТОРОН НА РЕЗУЛЬТАТЫ УСЛУГ</w:t>
      </w:r>
    </w:p>
    <w:p w:rsidR="00E64599" w:rsidRPr="008C40C0" w:rsidRDefault="00E64599" w:rsidP="00E64599">
      <w:pPr>
        <w:jc w:val="center"/>
        <w:rPr>
          <w:b/>
          <w:bCs/>
        </w:rPr>
      </w:pPr>
    </w:p>
    <w:p w:rsidR="00E64599" w:rsidRPr="008C40C0" w:rsidRDefault="00E64599" w:rsidP="00E64599">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E64599" w:rsidRPr="008C40C0" w:rsidRDefault="00E64599" w:rsidP="00E64599">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E64599" w:rsidRPr="008C40C0" w:rsidRDefault="00E64599" w:rsidP="00E64599">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E64599" w:rsidRPr="008C40C0" w:rsidRDefault="00E64599" w:rsidP="00E64599">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E64599" w:rsidRPr="008C40C0" w:rsidRDefault="00E64599" w:rsidP="00E64599">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E64599" w:rsidRDefault="00E64599" w:rsidP="00E64599">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E64599" w:rsidRPr="008C40C0" w:rsidRDefault="00E64599" w:rsidP="00E64599">
      <w:pPr>
        <w:ind w:firstLine="708"/>
        <w:jc w:val="both"/>
      </w:pPr>
    </w:p>
    <w:p w:rsidR="00E64599" w:rsidRDefault="00E64599" w:rsidP="00E64599">
      <w:pPr>
        <w:jc w:val="center"/>
        <w:rPr>
          <w:b/>
        </w:rPr>
      </w:pPr>
      <w:r w:rsidRPr="008C40C0">
        <w:rPr>
          <w:b/>
        </w:rPr>
        <w:t>7. КОНФИДЕНЦИАЛЬНОСТЬ</w:t>
      </w:r>
    </w:p>
    <w:p w:rsidR="00E64599" w:rsidRPr="008C40C0" w:rsidRDefault="00E64599" w:rsidP="00E64599">
      <w:pPr>
        <w:jc w:val="center"/>
        <w:rPr>
          <w:b/>
        </w:rPr>
      </w:pPr>
    </w:p>
    <w:p w:rsidR="00E64599" w:rsidRPr="008C40C0" w:rsidRDefault="00E64599" w:rsidP="00E64599">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E64599" w:rsidRPr="008C40C0" w:rsidRDefault="00E64599" w:rsidP="00E64599">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E64599" w:rsidRPr="008C40C0" w:rsidRDefault="00E64599" w:rsidP="00E64599">
      <w:pPr>
        <w:ind w:firstLine="709"/>
        <w:jc w:val="both"/>
      </w:pPr>
      <w:r w:rsidRPr="008C40C0">
        <w:t xml:space="preserve">(1) разглашение Конфиденциальной информации с письменного согласия Заказчика; </w:t>
      </w:r>
    </w:p>
    <w:p w:rsidR="00E64599" w:rsidRPr="008C40C0" w:rsidRDefault="00E64599" w:rsidP="00E64599">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E64599" w:rsidRPr="008C40C0" w:rsidRDefault="00E64599" w:rsidP="00E64599">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E64599" w:rsidRPr="008C40C0" w:rsidRDefault="00E64599" w:rsidP="00E64599">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E64599" w:rsidRPr="008C40C0" w:rsidRDefault="00E64599" w:rsidP="00E64599">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E64599" w:rsidRPr="008C40C0" w:rsidRDefault="00E64599" w:rsidP="00E64599">
      <w:pPr>
        <w:ind w:firstLine="709"/>
        <w:jc w:val="both"/>
      </w:pPr>
    </w:p>
    <w:p w:rsidR="00E64599" w:rsidRPr="00491D0E" w:rsidRDefault="00E64599" w:rsidP="00E64599">
      <w:pPr>
        <w:jc w:val="center"/>
        <w:rPr>
          <w:b/>
          <w:bCs/>
        </w:rPr>
      </w:pPr>
      <w:r w:rsidRPr="00491D0E">
        <w:rPr>
          <w:b/>
          <w:bCs/>
        </w:rPr>
        <w:t>8. ГАРАНТИИ И ЗАВЕРЕНИЯ СТОРОН</w:t>
      </w:r>
    </w:p>
    <w:p w:rsidR="00E64599" w:rsidRPr="00491D0E" w:rsidRDefault="00E64599" w:rsidP="00E64599">
      <w:pPr>
        <w:ind w:firstLine="709"/>
        <w:jc w:val="both"/>
      </w:pPr>
    </w:p>
    <w:p w:rsidR="00E64599" w:rsidRPr="00491D0E" w:rsidRDefault="00E64599" w:rsidP="00E64599">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E64599" w:rsidRPr="00491D0E" w:rsidRDefault="00E64599" w:rsidP="00E64599">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64599" w:rsidRPr="00491D0E" w:rsidRDefault="00E64599" w:rsidP="00E64599">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E64599" w:rsidRPr="00491D0E" w:rsidRDefault="00E64599" w:rsidP="00E64599">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E64599" w:rsidRPr="00491D0E" w:rsidRDefault="00E64599" w:rsidP="00E64599">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E64599" w:rsidRPr="00491D0E" w:rsidRDefault="00E64599" w:rsidP="00E64599">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64599" w:rsidRPr="00491D0E" w:rsidRDefault="00E64599" w:rsidP="00E64599">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E64599" w:rsidRPr="00491D0E" w:rsidRDefault="00E64599" w:rsidP="00ED7C53">
      <w:pPr>
        <w:pStyle w:val="af8"/>
        <w:numPr>
          <w:ilvl w:val="0"/>
          <w:numId w:val="40"/>
        </w:numPr>
        <w:shd w:val="clear" w:color="auto" w:fill="FFFFFF"/>
        <w:tabs>
          <w:tab w:val="left" w:pos="0"/>
        </w:tabs>
        <w:contextualSpacing w:val="0"/>
        <w:jc w:val="both"/>
        <w:rPr>
          <w:vanish/>
          <w:color w:val="000000"/>
        </w:rPr>
      </w:pPr>
    </w:p>
    <w:p w:rsidR="00E64599" w:rsidRPr="00491D0E" w:rsidRDefault="00E64599" w:rsidP="00ED7C53">
      <w:pPr>
        <w:pStyle w:val="af8"/>
        <w:numPr>
          <w:ilvl w:val="0"/>
          <w:numId w:val="40"/>
        </w:numPr>
        <w:shd w:val="clear" w:color="auto" w:fill="FFFFFF"/>
        <w:tabs>
          <w:tab w:val="left" w:pos="0"/>
        </w:tabs>
        <w:contextualSpacing w:val="0"/>
        <w:jc w:val="both"/>
        <w:rPr>
          <w:vanish/>
          <w:color w:val="000000"/>
        </w:rPr>
      </w:pPr>
    </w:p>
    <w:p w:rsidR="00E64599" w:rsidRPr="00491D0E" w:rsidRDefault="00E64599" w:rsidP="00ED7C53">
      <w:pPr>
        <w:pStyle w:val="af8"/>
        <w:numPr>
          <w:ilvl w:val="0"/>
          <w:numId w:val="40"/>
        </w:numPr>
        <w:shd w:val="clear" w:color="auto" w:fill="FFFFFF"/>
        <w:tabs>
          <w:tab w:val="left" w:pos="0"/>
        </w:tabs>
        <w:contextualSpacing w:val="0"/>
        <w:jc w:val="both"/>
        <w:rPr>
          <w:vanish/>
          <w:color w:val="000000"/>
        </w:rPr>
      </w:pPr>
    </w:p>
    <w:p w:rsidR="00E64599" w:rsidRPr="00491D0E" w:rsidRDefault="00E64599" w:rsidP="00ED7C53">
      <w:pPr>
        <w:pStyle w:val="af8"/>
        <w:numPr>
          <w:ilvl w:val="1"/>
          <w:numId w:val="40"/>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rsidR="00E64599" w:rsidRPr="00491D0E" w:rsidRDefault="00E64599" w:rsidP="00E64599">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64599" w:rsidRPr="00491D0E" w:rsidRDefault="00E64599" w:rsidP="00E64599">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E64599" w:rsidRPr="00491D0E" w:rsidRDefault="00E64599" w:rsidP="00E64599">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E64599" w:rsidRPr="00491D0E" w:rsidRDefault="00E64599" w:rsidP="00E64599">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E64599" w:rsidRPr="00491D0E" w:rsidRDefault="00E64599" w:rsidP="00E64599">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64599" w:rsidRPr="00491D0E" w:rsidRDefault="00E64599" w:rsidP="00E64599">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E64599" w:rsidRPr="00491D0E" w:rsidRDefault="00E64599" w:rsidP="00E64599">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E64599" w:rsidRPr="00491D0E" w:rsidRDefault="00E64599" w:rsidP="00E64599">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E64599" w:rsidRPr="00491D0E" w:rsidRDefault="00E64599" w:rsidP="00E64599">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E64599" w:rsidRPr="00491D0E" w:rsidRDefault="00E64599" w:rsidP="00E64599">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E64599" w:rsidRPr="00491D0E" w:rsidRDefault="00E64599" w:rsidP="00E64599">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E64599" w:rsidRPr="00491D0E" w:rsidRDefault="00E64599" w:rsidP="00E64599">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64599" w:rsidRPr="00491D0E" w:rsidRDefault="00E64599" w:rsidP="00E64599">
      <w:pPr>
        <w:ind w:firstLine="709"/>
        <w:jc w:val="both"/>
        <w:rPr>
          <w:color w:val="000000"/>
        </w:rPr>
      </w:pPr>
    </w:p>
    <w:p w:rsidR="00E64599" w:rsidRPr="008C40C0" w:rsidRDefault="00E64599" w:rsidP="00ED7C53">
      <w:pPr>
        <w:pStyle w:val="af8"/>
        <w:numPr>
          <w:ilvl w:val="0"/>
          <w:numId w:val="40"/>
        </w:numPr>
        <w:jc w:val="center"/>
        <w:rPr>
          <w:b/>
        </w:rPr>
      </w:pPr>
      <w:r w:rsidRPr="008C40C0">
        <w:rPr>
          <w:b/>
        </w:rPr>
        <w:t>АНТИКОРРУПЦИОННЫЕ УСЛОВИЯ</w:t>
      </w:r>
    </w:p>
    <w:p w:rsidR="00E64599" w:rsidRPr="008C40C0" w:rsidRDefault="00E64599" w:rsidP="00E64599">
      <w:pPr>
        <w:jc w:val="center"/>
        <w:rPr>
          <w:b/>
        </w:rPr>
      </w:pPr>
    </w:p>
    <w:p w:rsidR="00E64599" w:rsidRPr="008C40C0" w:rsidRDefault="00E64599" w:rsidP="00E64599">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64599" w:rsidRPr="008C40C0" w:rsidRDefault="00E64599" w:rsidP="00E64599">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4599" w:rsidRPr="008C40C0" w:rsidRDefault="00E64599" w:rsidP="00E64599">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E64599" w:rsidRPr="008C40C0" w:rsidRDefault="00E64599" w:rsidP="00E64599">
      <w:pPr>
        <w:ind w:firstLine="709"/>
        <w:jc w:val="both"/>
      </w:pPr>
      <w:r w:rsidRPr="008C40C0">
        <w:t>Под действиями работника, осуществляемыми в пользу стимулирующей его Стороны, понимаются:</w:t>
      </w:r>
    </w:p>
    <w:p w:rsidR="00E64599" w:rsidRPr="008C40C0" w:rsidRDefault="00E64599" w:rsidP="00ED7C53">
      <w:pPr>
        <w:pStyle w:val="af8"/>
        <w:numPr>
          <w:ilvl w:val="0"/>
          <w:numId w:val="41"/>
        </w:numPr>
        <w:autoSpaceDE w:val="0"/>
        <w:autoSpaceDN w:val="0"/>
        <w:adjustRightInd w:val="0"/>
        <w:jc w:val="both"/>
      </w:pPr>
      <w:r w:rsidRPr="008C40C0">
        <w:t>предоставление неоправданных преимуществ по сравнению с другими контрагентами;</w:t>
      </w:r>
    </w:p>
    <w:p w:rsidR="00E64599" w:rsidRPr="008C40C0" w:rsidRDefault="00E64599" w:rsidP="00ED7C53">
      <w:pPr>
        <w:pStyle w:val="af8"/>
        <w:numPr>
          <w:ilvl w:val="0"/>
          <w:numId w:val="41"/>
        </w:numPr>
        <w:autoSpaceDE w:val="0"/>
        <w:autoSpaceDN w:val="0"/>
        <w:adjustRightInd w:val="0"/>
        <w:jc w:val="both"/>
      </w:pPr>
      <w:r w:rsidRPr="008C40C0">
        <w:t>предоставление каких-либо гарантий;</w:t>
      </w:r>
    </w:p>
    <w:p w:rsidR="00E64599" w:rsidRPr="008C40C0" w:rsidRDefault="00E64599" w:rsidP="00ED7C53">
      <w:pPr>
        <w:pStyle w:val="af8"/>
        <w:numPr>
          <w:ilvl w:val="0"/>
          <w:numId w:val="41"/>
        </w:numPr>
        <w:autoSpaceDE w:val="0"/>
        <w:autoSpaceDN w:val="0"/>
        <w:adjustRightInd w:val="0"/>
        <w:jc w:val="both"/>
      </w:pPr>
      <w:r w:rsidRPr="008C40C0">
        <w:t>ускорение существующих процедур;</w:t>
      </w:r>
    </w:p>
    <w:p w:rsidR="00E64599" w:rsidRPr="008C40C0" w:rsidRDefault="00E64599" w:rsidP="00ED7C53">
      <w:pPr>
        <w:pStyle w:val="af8"/>
        <w:numPr>
          <w:ilvl w:val="0"/>
          <w:numId w:val="41"/>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64599" w:rsidRPr="008C40C0" w:rsidRDefault="00E64599" w:rsidP="00E64599">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E64599" w:rsidRPr="008C40C0" w:rsidRDefault="00E64599" w:rsidP="00E64599">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64599" w:rsidRPr="008C40C0" w:rsidRDefault="00E64599" w:rsidP="00E64599">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E64599" w:rsidRPr="008C40C0" w:rsidRDefault="00E64599" w:rsidP="00E64599">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E64599" w:rsidRPr="008C40C0" w:rsidRDefault="00E64599" w:rsidP="00E64599">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64599" w:rsidRPr="008C40C0" w:rsidRDefault="00E64599" w:rsidP="00E64599">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E64599" w:rsidRPr="008C40C0" w:rsidRDefault="00E64599" w:rsidP="00E64599">
      <w:pPr>
        <w:ind w:firstLine="709"/>
        <w:jc w:val="both"/>
        <w:rPr>
          <w:color w:val="000000"/>
        </w:rPr>
      </w:pPr>
    </w:p>
    <w:p w:rsidR="00E64599" w:rsidRPr="008C40C0" w:rsidRDefault="00E64599" w:rsidP="00ED7C53">
      <w:pPr>
        <w:pStyle w:val="af8"/>
        <w:numPr>
          <w:ilvl w:val="0"/>
          <w:numId w:val="42"/>
        </w:numPr>
        <w:tabs>
          <w:tab w:val="left" w:pos="142"/>
        </w:tabs>
        <w:ind w:left="0" w:firstLine="0"/>
        <w:contextualSpacing w:val="0"/>
        <w:jc w:val="center"/>
        <w:rPr>
          <w:b/>
          <w:bCs/>
        </w:rPr>
      </w:pPr>
      <w:r w:rsidRPr="008C40C0">
        <w:rPr>
          <w:b/>
          <w:bCs/>
        </w:rPr>
        <w:t>ОБСТОЯТЕЛЬСТВА НЕПРЕОДОЛИМОЙ СИЛЫ (ФОРС-МАЖОР)</w:t>
      </w:r>
    </w:p>
    <w:p w:rsidR="00E64599" w:rsidRPr="008C40C0" w:rsidRDefault="00E64599" w:rsidP="00E64599">
      <w:pPr>
        <w:pStyle w:val="af8"/>
        <w:ind w:left="360"/>
        <w:rPr>
          <w:b/>
          <w:bCs/>
        </w:rPr>
      </w:pPr>
    </w:p>
    <w:p w:rsidR="00E64599" w:rsidRPr="008C40C0" w:rsidRDefault="00E64599" w:rsidP="00E64599">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E64599" w:rsidRPr="008C40C0" w:rsidRDefault="00E64599" w:rsidP="00E64599">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E64599" w:rsidRPr="008C40C0" w:rsidRDefault="00E64599" w:rsidP="00E64599">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E64599" w:rsidRPr="008C40C0" w:rsidRDefault="00E64599" w:rsidP="00E64599">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E64599" w:rsidRPr="008C40C0" w:rsidRDefault="00E64599" w:rsidP="00E64599">
      <w:pPr>
        <w:pStyle w:val="23"/>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E64599" w:rsidRDefault="00E64599" w:rsidP="00E64599">
      <w:pPr>
        <w:jc w:val="center"/>
        <w:rPr>
          <w:b/>
          <w:bCs/>
        </w:rPr>
      </w:pPr>
    </w:p>
    <w:p w:rsidR="00E64599" w:rsidRPr="008C40C0" w:rsidRDefault="00E64599" w:rsidP="00E64599">
      <w:pPr>
        <w:jc w:val="center"/>
        <w:rPr>
          <w:b/>
          <w:bCs/>
        </w:rPr>
      </w:pPr>
      <w:r w:rsidRPr="008C40C0">
        <w:rPr>
          <w:b/>
          <w:bCs/>
        </w:rPr>
        <w:t>11. СРОК ДЕЙСТВИЯ ДОГОВОРА</w:t>
      </w:r>
    </w:p>
    <w:p w:rsidR="00E64599" w:rsidRPr="008C40C0" w:rsidRDefault="00E64599" w:rsidP="00E64599">
      <w:pPr>
        <w:jc w:val="center"/>
        <w:rPr>
          <w:b/>
          <w:bCs/>
        </w:rPr>
      </w:pPr>
    </w:p>
    <w:p w:rsidR="00E64599" w:rsidRPr="008C40C0" w:rsidRDefault="00E64599" w:rsidP="00E64599">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E64599" w:rsidRPr="008C40C0" w:rsidRDefault="00E64599" w:rsidP="00E64599">
      <w:pPr>
        <w:rPr>
          <w:b/>
          <w:bCs/>
        </w:rPr>
      </w:pPr>
    </w:p>
    <w:p w:rsidR="00E64599" w:rsidRPr="008C40C0" w:rsidRDefault="00E64599" w:rsidP="00E64599">
      <w:pPr>
        <w:jc w:val="center"/>
        <w:rPr>
          <w:b/>
          <w:bCs/>
        </w:rPr>
      </w:pPr>
      <w:r w:rsidRPr="008C40C0">
        <w:rPr>
          <w:b/>
          <w:bCs/>
        </w:rPr>
        <w:t>12. ПОРЯДОК И ОСНОВАНИЯ ИЗМЕНЕНИЯ И РАСТОРЖЕНИЕ ДОГОВОРА</w:t>
      </w:r>
    </w:p>
    <w:p w:rsidR="00E64599" w:rsidRPr="008C40C0" w:rsidRDefault="00E64599" w:rsidP="00E64599">
      <w:pPr>
        <w:jc w:val="center"/>
        <w:rPr>
          <w:b/>
          <w:bCs/>
        </w:rPr>
      </w:pPr>
    </w:p>
    <w:p w:rsidR="00E64599" w:rsidRPr="008C40C0" w:rsidRDefault="00E64599" w:rsidP="00E64599">
      <w:pPr>
        <w:ind w:firstLine="720"/>
        <w:jc w:val="both"/>
      </w:pPr>
      <w:r w:rsidRPr="008C40C0">
        <w:t>12.1. Досрочное расторжение настоящего Договора допускается по письменному соглашению Сторон.</w:t>
      </w:r>
    </w:p>
    <w:p w:rsidR="00E64599" w:rsidRPr="008C40C0" w:rsidRDefault="00E64599" w:rsidP="00E64599">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E64599" w:rsidRPr="008C40C0" w:rsidRDefault="00E64599" w:rsidP="00E64599">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E64599" w:rsidRPr="008C40C0" w:rsidRDefault="00E64599" w:rsidP="00E64599">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E64599" w:rsidRPr="008C40C0" w:rsidRDefault="00E64599" w:rsidP="00E64599">
      <w:pPr>
        <w:jc w:val="center"/>
        <w:rPr>
          <w:b/>
          <w:bCs/>
        </w:rPr>
      </w:pPr>
    </w:p>
    <w:p w:rsidR="00E64599" w:rsidRPr="008C40C0" w:rsidRDefault="00E64599" w:rsidP="00E64599">
      <w:pPr>
        <w:jc w:val="center"/>
        <w:rPr>
          <w:b/>
          <w:bCs/>
        </w:rPr>
      </w:pPr>
      <w:r w:rsidRPr="008C40C0">
        <w:rPr>
          <w:b/>
          <w:bCs/>
        </w:rPr>
        <w:t>13. ПОРЯДОК РАССМОТРЕНИЯ СПОРОВ</w:t>
      </w:r>
    </w:p>
    <w:p w:rsidR="00E64599" w:rsidRPr="008C40C0" w:rsidRDefault="00E64599" w:rsidP="00E64599">
      <w:pPr>
        <w:jc w:val="center"/>
        <w:rPr>
          <w:b/>
          <w:bCs/>
        </w:rPr>
      </w:pPr>
    </w:p>
    <w:p w:rsidR="00E64599" w:rsidRPr="008C40C0" w:rsidRDefault="00E64599" w:rsidP="00E64599">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E64599" w:rsidRPr="008C40C0" w:rsidRDefault="00E64599" w:rsidP="00E64599">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E64599" w:rsidRPr="008C40C0" w:rsidRDefault="00E64599" w:rsidP="00E64599">
      <w:pPr>
        <w:jc w:val="both"/>
        <w:rPr>
          <w:color w:val="000000"/>
        </w:rPr>
      </w:pPr>
    </w:p>
    <w:p w:rsidR="00E64599" w:rsidRPr="008C40C0" w:rsidRDefault="00E64599" w:rsidP="00E64599">
      <w:pPr>
        <w:jc w:val="center"/>
        <w:rPr>
          <w:b/>
          <w:bCs/>
        </w:rPr>
      </w:pPr>
      <w:r w:rsidRPr="008C40C0">
        <w:rPr>
          <w:b/>
          <w:bCs/>
        </w:rPr>
        <w:t>14. ТРЕБОВАНИЯ К ПОДПИСИ</w:t>
      </w:r>
    </w:p>
    <w:p w:rsidR="00E64599" w:rsidRPr="008C40C0" w:rsidRDefault="00E64599" w:rsidP="00E64599">
      <w:pPr>
        <w:jc w:val="center"/>
        <w:rPr>
          <w:b/>
          <w:bCs/>
        </w:rPr>
      </w:pPr>
    </w:p>
    <w:p w:rsidR="00E64599" w:rsidRPr="008C40C0" w:rsidRDefault="00E64599" w:rsidP="00E64599">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E64599" w:rsidRPr="008C40C0" w:rsidRDefault="00E64599" w:rsidP="00E64599">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E64599" w:rsidRPr="008C40C0" w:rsidRDefault="00E64599" w:rsidP="00E64599">
      <w:pPr>
        <w:ind w:firstLine="709"/>
        <w:jc w:val="both"/>
        <w:rPr>
          <w:color w:val="000000"/>
        </w:rPr>
      </w:pPr>
    </w:p>
    <w:p w:rsidR="00E64599" w:rsidRPr="008C40C0" w:rsidRDefault="00E64599" w:rsidP="00E64599">
      <w:pPr>
        <w:jc w:val="center"/>
        <w:rPr>
          <w:b/>
          <w:bCs/>
        </w:rPr>
      </w:pPr>
      <w:r w:rsidRPr="008C40C0">
        <w:rPr>
          <w:b/>
          <w:bCs/>
        </w:rPr>
        <w:t>15. ЗАКЛЮЧИТЕЛЬНЫЕ ПОЛОЖЕНИЯ</w:t>
      </w:r>
    </w:p>
    <w:p w:rsidR="00E64599" w:rsidRPr="008C40C0" w:rsidRDefault="00E64599" w:rsidP="00E64599">
      <w:pPr>
        <w:jc w:val="center"/>
        <w:rPr>
          <w:b/>
          <w:bCs/>
        </w:rPr>
      </w:pPr>
    </w:p>
    <w:p w:rsidR="00E64599" w:rsidRPr="008C40C0" w:rsidRDefault="00E64599" w:rsidP="00E64599">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E64599" w:rsidRPr="008C40C0" w:rsidRDefault="00E64599" w:rsidP="00E64599">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E64599" w:rsidRPr="008C40C0" w:rsidRDefault="00E64599" w:rsidP="00E64599">
      <w:pPr>
        <w:ind w:left="720"/>
        <w:jc w:val="both"/>
      </w:pPr>
      <w:r w:rsidRPr="008C40C0">
        <w:t>15.3. К настоящему Договору прилагаются и являются его неотъемлемой частью:</w:t>
      </w:r>
    </w:p>
    <w:p w:rsidR="00E64599" w:rsidRPr="008C40C0" w:rsidRDefault="00E64599" w:rsidP="00E64599">
      <w:pPr>
        <w:ind w:firstLine="709"/>
        <w:jc w:val="both"/>
        <w:rPr>
          <w:bCs/>
        </w:rPr>
      </w:pPr>
      <w:r w:rsidRPr="008C40C0">
        <w:rPr>
          <w:bCs/>
        </w:rPr>
        <w:t>Приложение № 1: Техническое задание.</w:t>
      </w:r>
    </w:p>
    <w:p w:rsidR="00E64599" w:rsidRPr="008C40C0" w:rsidRDefault="00E64599" w:rsidP="00E64599">
      <w:pPr>
        <w:ind w:firstLine="709"/>
        <w:jc w:val="both"/>
        <w:rPr>
          <w:color w:val="000000"/>
        </w:rPr>
      </w:pPr>
    </w:p>
    <w:p w:rsidR="00E64599" w:rsidRPr="008C40C0" w:rsidRDefault="00E64599" w:rsidP="00E64599">
      <w:pPr>
        <w:jc w:val="center"/>
        <w:rPr>
          <w:b/>
        </w:rPr>
      </w:pPr>
      <w:r w:rsidRPr="008C40C0">
        <w:rPr>
          <w:b/>
        </w:rPr>
        <w:t>16. АДРЕСА, РЕКВИЗИТЫ И ПОДПИСИ СТОРОН</w:t>
      </w:r>
    </w:p>
    <w:p w:rsidR="00E64599" w:rsidRPr="008C40C0" w:rsidRDefault="00E64599" w:rsidP="00E64599">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64599" w:rsidRPr="008C40C0" w:rsidTr="001A295C">
        <w:tc>
          <w:tcPr>
            <w:tcW w:w="2677" w:type="pct"/>
            <w:shd w:val="clear" w:color="auto" w:fill="auto"/>
          </w:tcPr>
          <w:p w:rsidR="00E64599" w:rsidRPr="008C40C0" w:rsidRDefault="00E64599" w:rsidP="001A295C">
            <w:pPr>
              <w:tabs>
                <w:tab w:val="left" w:pos="5245"/>
              </w:tabs>
              <w:ind w:right="602"/>
            </w:pPr>
            <w:r w:rsidRPr="008C40C0">
              <w:t>Заказчик:</w:t>
            </w:r>
          </w:p>
          <w:p w:rsidR="00E64599" w:rsidRPr="008C40C0" w:rsidRDefault="00E64599" w:rsidP="001A295C">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E64599" w:rsidRPr="008C40C0" w:rsidRDefault="00E64599" w:rsidP="001A295C">
            <w:pPr>
              <w:tabs>
                <w:tab w:val="left" w:pos="5245"/>
              </w:tabs>
              <w:ind w:right="602"/>
              <w:rPr>
                <w:b/>
              </w:rPr>
            </w:pPr>
          </w:p>
          <w:p w:rsidR="00E64599" w:rsidRPr="008C40C0" w:rsidRDefault="00E64599" w:rsidP="001A295C">
            <w:pPr>
              <w:tabs>
                <w:tab w:val="left" w:pos="5245"/>
              </w:tabs>
              <w:ind w:right="602"/>
            </w:pPr>
            <w:r w:rsidRPr="008C40C0">
              <w:t xml:space="preserve">Местонахождение: 121099, г. Москва, </w:t>
            </w:r>
          </w:p>
          <w:p w:rsidR="00E64599" w:rsidRPr="008C40C0" w:rsidRDefault="00E64599" w:rsidP="001A295C">
            <w:pPr>
              <w:tabs>
                <w:tab w:val="left" w:pos="5245"/>
              </w:tabs>
              <w:ind w:right="602"/>
            </w:pPr>
            <w:r w:rsidRPr="008C40C0">
              <w:t>ул. Новый Арбат, д.36/9</w:t>
            </w:r>
          </w:p>
          <w:p w:rsidR="00E64599" w:rsidRPr="008C40C0" w:rsidRDefault="00E64599" w:rsidP="001A295C">
            <w:pPr>
              <w:tabs>
                <w:tab w:val="left" w:pos="5245"/>
              </w:tabs>
              <w:ind w:right="602"/>
            </w:pPr>
            <w:r w:rsidRPr="008C40C0">
              <w:t>Тел.: (495) 690-91-29</w:t>
            </w:r>
          </w:p>
          <w:p w:rsidR="00E64599" w:rsidRPr="008C40C0" w:rsidRDefault="00E64599" w:rsidP="001A295C">
            <w:pPr>
              <w:tabs>
                <w:tab w:val="left" w:pos="5245"/>
              </w:tabs>
              <w:ind w:right="602"/>
            </w:pPr>
            <w:r w:rsidRPr="008C40C0">
              <w:t xml:space="preserve">Факс: (495) 690-91-39 </w:t>
            </w:r>
          </w:p>
          <w:p w:rsidR="00E64599" w:rsidRPr="008C40C0" w:rsidRDefault="00E64599" w:rsidP="001A295C">
            <w:pPr>
              <w:tabs>
                <w:tab w:val="left" w:pos="5245"/>
              </w:tabs>
              <w:ind w:right="602"/>
            </w:pPr>
            <w:r w:rsidRPr="008C40C0">
              <w:rPr>
                <w:lang w:val="en-US"/>
              </w:rPr>
              <w:t>E</w:t>
            </w:r>
            <w:r w:rsidRPr="008C40C0">
              <w:t>-</w:t>
            </w:r>
            <w:r w:rsidRPr="008C40C0">
              <w:rPr>
                <w:lang w:val="en-US"/>
              </w:rPr>
              <w:t>mail</w:t>
            </w:r>
            <w:r w:rsidRPr="008C40C0">
              <w:t xml:space="preserve">: </w:t>
            </w:r>
            <w:hyperlink r:id="rId15"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rsidR="00E64599" w:rsidRPr="008C40C0" w:rsidRDefault="00E64599" w:rsidP="001A295C">
            <w:pPr>
              <w:tabs>
                <w:tab w:val="left" w:pos="5245"/>
              </w:tabs>
              <w:ind w:right="602"/>
            </w:pPr>
            <w:r w:rsidRPr="008C40C0">
              <w:t>ОГРН 1117799016829 ОКПО 30145767</w:t>
            </w:r>
          </w:p>
          <w:p w:rsidR="00E64599" w:rsidRPr="008C40C0" w:rsidRDefault="00E64599" w:rsidP="001A295C">
            <w:pPr>
              <w:tabs>
                <w:tab w:val="left" w:pos="5245"/>
              </w:tabs>
              <w:ind w:right="602"/>
            </w:pPr>
            <w:r w:rsidRPr="008C40C0">
              <w:t>ИНН 7704278735 КПП 770401001</w:t>
            </w:r>
          </w:p>
          <w:p w:rsidR="00E64599" w:rsidRPr="008C40C0" w:rsidRDefault="00E64599" w:rsidP="001A295C">
            <w:pPr>
              <w:tabs>
                <w:tab w:val="left" w:pos="5245"/>
              </w:tabs>
              <w:ind w:right="602"/>
            </w:pPr>
            <w:r w:rsidRPr="008C40C0">
              <w:t>р/с 40703810638170002348</w:t>
            </w:r>
          </w:p>
          <w:p w:rsidR="00E64599" w:rsidRPr="008C40C0" w:rsidRDefault="00E64599" w:rsidP="001A295C">
            <w:pPr>
              <w:tabs>
                <w:tab w:val="left" w:pos="5245"/>
              </w:tabs>
              <w:ind w:right="602"/>
            </w:pPr>
            <w:r w:rsidRPr="008C40C0">
              <w:t xml:space="preserve">в </w:t>
            </w:r>
            <w:r>
              <w:t>П</w:t>
            </w:r>
            <w:r w:rsidRPr="008C40C0">
              <w:t>АО «Сбербанк России», г. Москва</w:t>
            </w:r>
          </w:p>
          <w:p w:rsidR="00E64599" w:rsidRDefault="00E64599" w:rsidP="001A295C">
            <w:pPr>
              <w:tabs>
                <w:tab w:val="left" w:pos="5245"/>
              </w:tabs>
              <w:ind w:right="602"/>
            </w:pPr>
            <w:r w:rsidRPr="008C40C0">
              <w:t>к/с 30101810400000000225</w:t>
            </w:r>
          </w:p>
          <w:p w:rsidR="00E64599" w:rsidRPr="008C40C0" w:rsidRDefault="00E64599" w:rsidP="001A295C">
            <w:pPr>
              <w:tabs>
                <w:tab w:val="left" w:pos="5245"/>
              </w:tabs>
              <w:ind w:right="602"/>
            </w:pPr>
            <w:r>
              <w:t>БИК 044525225</w:t>
            </w:r>
          </w:p>
          <w:p w:rsidR="00E64599" w:rsidRPr="008C40C0" w:rsidRDefault="00E64599" w:rsidP="001A295C">
            <w:pPr>
              <w:tabs>
                <w:tab w:val="left" w:pos="5245"/>
              </w:tabs>
              <w:ind w:right="602"/>
              <w:rPr>
                <w:b/>
              </w:rPr>
            </w:pPr>
          </w:p>
          <w:p w:rsidR="00E64599" w:rsidRPr="008C40C0" w:rsidRDefault="00E64599" w:rsidP="001A295C">
            <w:pPr>
              <w:tabs>
                <w:tab w:val="left" w:pos="5245"/>
              </w:tabs>
              <w:ind w:right="602"/>
            </w:pPr>
            <w:r w:rsidRPr="008C40C0">
              <w:t>Административный директор</w:t>
            </w:r>
            <w:r>
              <w:t xml:space="preserve"> – Заместитель Генерального директора</w:t>
            </w:r>
          </w:p>
          <w:p w:rsidR="00E64599" w:rsidRPr="008C40C0" w:rsidRDefault="00E64599" w:rsidP="001A295C"/>
          <w:p w:rsidR="00E64599" w:rsidRPr="008C40C0" w:rsidRDefault="00E64599" w:rsidP="001A295C"/>
          <w:p w:rsidR="00E64599" w:rsidRPr="008C40C0" w:rsidRDefault="00E64599" w:rsidP="001A295C">
            <w:pPr>
              <w:ind w:firstLine="35"/>
            </w:pPr>
          </w:p>
          <w:p w:rsidR="00E64599" w:rsidRDefault="00E64599" w:rsidP="001A295C">
            <w:pPr>
              <w:ind w:firstLine="35"/>
            </w:pPr>
          </w:p>
          <w:p w:rsidR="00E64599" w:rsidRPr="008C40C0" w:rsidRDefault="00E64599" w:rsidP="001A295C">
            <w:pPr>
              <w:ind w:firstLine="35"/>
            </w:pPr>
            <w:r w:rsidRPr="008C40C0">
              <w:t>______________</w:t>
            </w:r>
            <w:r>
              <w:t>____</w:t>
            </w:r>
            <w:r w:rsidRPr="008C40C0">
              <w:t xml:space="preserve">_______ </w:t>
            </w:r>
            <w:r>
              <w:t>Л.Г. Шепелева</w:t>
            </w:r>
          </w:p>
          <w:p w:rsidR="00E64599" w:rsidRPr="008C40C0" w:rsidRDefault="00E64599" w:rsidP="001A295C">
            <w:pPr>
              <w:ind w:firstLine="35"/>
              <w:rPr>
                <w:b/>
                <w:bCs/>
              </w:rPr>
            </w:pPr>
            <w:r w:rsidRPr="008C40C0">
              <w:t>М.П.</w:t>
            </w:r>
            <w:r w:rsidRPr="008C40C0">
              <w:rPr>
                <w:bCs/>
              </w:rPr>
              <w:t xml:space="preserve"> </w:t>
            </w:r>
          </w:p>
        </w:tc>
        <w:tc>
          <w:tcPr>
            <w:tcW w:w="2323" w:type="pct"/>
            <w:shd w:val="clear" w:color="auto" w:fill="auto"/>
          </w:tcPr>
          <w:p w:rsidR="00E64599" w:rsidRPr="008C40C0" w:rsidRDefault="00E64599" w:rsidP="001A295C">
            <w:r w:rsidRPr="008C40C0">
              <w:t>Исполнитель:</w:t>
            </w:r>
          </w:p>
          <w:p w:rsidR="00E64599" w:rsidRPr="008C40C0" w:rsidRDefault="00E64599" w:rsidP="001A295C">
            <w:pPr>
              <w:rPr>
                <w:bCs/>
                <w:lang w:val="en-US"/>
              </w:rPr>
            </w:pPr>
            <w:r w:rsidRPr="008C40C0">
              <w:rPr>
                <w:bCs/>
                <w:lang w:val="en-US"/>
              </w:rPr>
              <w:t>_____________</w:t>
            </w: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Pr="008C40C0" w:rsidRDefault="00E64599" w:rsidP="001A295C">
            <w:pPr>
              <w:rPr>
                <w:bCs/>
                <w:lang w:val="en-US"/>
              </w:rPr>
            </w:pPr>
          </w:p>
          <w:p w:rsidR="00E64599" w:rsidRDefault="00E64599" w:rsidP="001A295C"/>
          <w:p w:rsidR="00E64599" w:rsidRDefault="00E64599" w:rsidP="001A295C">
            <w:r>
              <w:t>_____________________</w:t>
            </w:r>
          </w:p>
          <w:p w:rsidR="00E64599" w:rsidRDefault="00E64599" w:rsidP="001A295C"/>
          <w:p w:rsidR="00E64599" w:rsidRPr="00136850" w:rsidRDefault="00E64599" w:rsidP="001A295C"/>
          <w:p w:rsidR="00E64599" w:rsidRPr="008C40C0" w:rsidRDefault="00E64599" w:rsidP="001A295C"/>
          <w:p w:rsidR="00E64599" w:rsidRPr="008C40C0" w:rsidRDefault="00E64599" w:rsidP="001A295C"/>
          <w:p w:rsidR="00E64599" w:rsidRPr="008C40C0" w:rsidRDefault="00E64599" w:rsidP="001A295C">
            <w:pPr>
              <w:rPr>
                <w:lang w:val="en-US"/>
              </w:rPr>
            </w:pPr>
            <w:r w:rsidRPr="008C40C0">
              <w:t xml:space="preserve">_____________________ </w:t>
            </w:r>
            <w:r w:rsidRPr="008C40C0">
              <w:rPr>
                <w:lang w:val="en-US"/>
              </w:rPr>
              <w:t>_____________</w:t>
            </w:r>
          </w:p>
          <w:p w:rsidR="00E64599" w:rsidRPr="008C40C0" w:rsidRDefault="00E64599" w:rsidP="001A295C">
            <w:r w:rsidRPr="008C40C0">
              <w:t>М.П.</w:t>
            </w:r>
          </w:p>
        </w:tc>
      </w:tr>
    </w:tbl>
    <w:p w:rsidR="00E64599" w:rsidRPr="008C40C0" w:rsidRDefault="00E64599" w:rsidP="00E64599">
      <w:pPr>
        <w:tabs>
          <w:tab w:val="left" w:pos="3165"/>
        </w:tabs>
        <w:sectPr w:rsidR="00E64599" w:rsidRPr="008C40C0" w:rsidSect="001A295C">
          <w:footerReference w:type="default" r:id="rId16"/>
          <w:pgSz w:w="11906" w:h="16838"/>
          <w:pgMar w:top="993" w:right="850" w:bottom="851" w:left="993" w:header="720" w:footer="258" w:gutter="0"/>
          <w:cols w:space="720"/>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6" w:name="_ФОРМА_ЗАЯВКИ"/>
      <w:bookmarkStart w:id="77" w:name="_Toc531131237"/>
      <w:bookmarkEnd w:id="76"/>
      <w:r w:rsidRPr="00D44CF8">
        <w:rPr>
          <w:b/>
          <w:bCs/>
          <w:sz w:val="28"/>
          <w:szCs w:val="28"/>
          <w:lang w:eastAsia="en-US"/>
        </w:rPr>
        <w:t>ФОРМА ЗАЯВКИ</w:t>
      </w:r>
      <w:bookmarkEnd w:id="77"/>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8" w:name="_ФОРМА_1._ЗАЯВКА"/>
      <w:bookmarkEnd w:id="78"/>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79" w:name="_Ref166329400"/>
      <w:r w:rsidRPr="00D44CF8">
        <w:rPr>
          <w:sz w:val="20"/>
          <w:szCs w:val="20"/>
        </w:rPr>
        <w:t xml:space="preserve">На бланке участника </w:t>
      </w:r>
      <w:bookmarkEnd w:id="79"/>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ED7C53">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ED7C53">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proofErr w:type="spellStart"/>
      <w:r w:rsidRPr="00D44CF8">
        <w:rPr>
          <w:i/>
          <w:iCs/>
          <w:color w:val="808080"/>
          <w:szCs w:val="20"/>
        </w:rPr>
        <w:t>непредоставления</w:t>
      </w:r>
      <w:proofErr w:type="spellEnd"/>
      <w:r w:rsidRPr="00D44CF8">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ED7C53">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ED7C53">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ED7C53">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ED7C53">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ED7C53">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 xml:space="preserve">к </w:t>
      </w:r>
      <w:r w:rsidR="00744FEB" w:rsidRPr="00D44CF8">
        <w:rPr>
          <w:sz w:val="20"/>
        </w:rPr>
        <w:t>Заявке на</w:t>
      </w:r>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5D54">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80" w:name="_ФОРМА_2._Форма"/>
      <w:bookmarkEnd w:id="80"/>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ED7C53">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ED7C53">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ED7C53">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ED7C53">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ED7C53">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ED7C53">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ED7C53">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81" w:name="_ФОРМА_3._ОПИСЬ"/>
      <w:bookmarkEnd w:id="81"/>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proofErr w:type="gramStart"/>
            <w:r w:rsidRPr="00D44CF8">
              <w:rPr>
                <w:b/>
                <w:i/>
                <w:sz w:val="20"/>
                <w:szCs w:val="20"/>
              </w:rPr>
              <w:t>Закупки»*</w:t>
            </w:r>
            <w:proofErr w:type="gramEnd"/>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D7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D7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D7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D7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D7C53">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D7C53">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416"/>
        <w:gridCol w:w="1843"/>
        <w:gridCol w:w="915"/>
        <w:gridCol w:w="1212"/>
        <w:gridCol w:w="1522"/>
        <w:gridCol w:w="964"/>
        <w:gridCol w:w="1193"/>
      </w:tblGrid>
      <w:tr w:rsidR="00D44CF8" w:rsidRPr="00D44CF8" w:rsidTr="00D45D54">
        <w:trPr>
          <w:trHeight w:val="2401"/>
        </w:trPr>
        <w:tc>
          <w:tcPr>
            <w:tcW w:w="5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416"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91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9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19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D45D54">
        <w:trPr>
          <w:trHeight w:val="107"/>
        </w:trPr>
        <w:tc>
          <w:tcPr>
            <w:tcW w:w="564"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91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964"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19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D45D54">
        <w:trPr>
          <w:trHeight w:val="436"/>
        </w:trPr>
        <w:tc>
          <w:tcPr>
            <w:tcW w:w="9629"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5D54">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D44CF8" w:rsidTr="00D45D54">
        <w:tc>
          <w:tcPr>
            <w:tcW w:w="5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416"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9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D45D54">
        <w:tc>
          <w:tcPr>
            <w:tcW w:w="56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416"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9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D45D54">
        <w:tc>
          <w:tcPr>
            <w:tcW w:w="5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416"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9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D45D54">
        <w:tc>
          <w:tcPr>
            <w:tcW w:w="9629"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5D54">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w:t>
            </w:r>
            <w:r w:rsidR="00D45D54">
              <w:rPr>
                <w:b/>
                <w:i/>
                <w:sz w:val="20"/>
                <w:szCs w:val="20"/>
              </w:rPr>
              <w:t>енными мощностями, оборудование</w:t>
            </w:r>
            <w:bookmarkStart w:id="82" w:name="_GoBack"/>
            <w:bookmarkEnd w:id="82"/>
            <w:r w:rsidR="00D45D54">
              <w:rPr>
                <w:b/>
                <w:i/>
                <w:sz w:val="20"/>
                <w:szCs w:val="20"/>
              </w:rPr>
              <w:t xml:space="preserve">», </w:t>
            </w:r>
            <w:r w:rsidR="00D45D54" w:rsidRPr="00D44CF8">
              <w:rPr>
                <w:b/>
                <w:i/>
                <w:sz w:val="20"/>
                <w:szCs w:val="20"/>
              </w:rPr>
              <w:t>материальными</w:t>
            </w:r>
            <w:r w:rsidRPr="00D44CF8">
              <w:rPr>
                <w:b/>
                <w:i/>
                <w:sz w:val="20"/>
                <w:szCs w:val="20"/>
              </w:rPr>
              <w:t xml:space="preserve"> средствами», «обеспеченность Участника закупки иными возможностями, необходимыми для выполнения условий договора»</w:t>
            </w:r>
          </w:p>
        </w:tc>
      </w:tr>
      <w:tr w:rsidR="00D44CF8" w:rsidRPr="00D44CF8" w:rsidTr="00D45D54">
        <w:tc>
          <w:tcPr>
            <w:tcW w:w="5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416"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9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D45D54">
        <w:tc>
          <w:tcPr>
            <w:tcW w:w="56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416"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9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D45D54">
        <w:tc>
          <w:tcPr>
            <w:tcW w:w="56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416"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9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99A68"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801B7F" w:rsidRDefault="00801B7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01B7F" w:rsidRDefault="00801B7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801B7F" w:rsidRDefault="00801B7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01B7F" w:rsidRDefault="00801B7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801B7F" w:rsidRDefault="00801B7F" w:rsidP="00D44CF8">
                            <w:pPr>
                              <w:rPr>
                                <w:rFonts w:ascii="Arial" w:hAnsi="Arial" w:cs="Arial"/>
                              </w:rPr>
                            </w:pPr>
                            <w:r>
                              <w:rPr>
                                <w:rFonts w:ascii="Arial" w:hAnsi="Arial" w:cs="Arial"/>
                                <w:b/>
                              </w:rPr>
                              <w:t>От кого:</w:t>
                            </w:r>
                            <w:r>
                              <w:rPr>
                                <w:rFonts w:ascii="Arial" w:hAnsi="Arial" w:cs="Arial"/>
                              </w:rPr>
                              <w:t xml:space="preserve"> </w:t>
                            </w:r>
                          </w:p>
                          <w:p w:rsidR="00801B7F" w:rsidRDefault="00801B7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01B7F" w:rsidRDefault="00801B7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801B7F" w:rsidRDefault="00801B7F" w:rsidP="00D44CF8">
                      <w:pPr>
                        <w:rPr>
                          <w:rFonts w:ascii="Arial" w:hAnsi="Arial" w:cs="Arial"/>
                        </w:rPr>
                      </w:pPr>
                      <w:r>
                        <w:rPr>
                          <w:rFonts w:ascii="Arial" w:hAnsi="Arial" w:cs="Arial"/>
                          <w:b/>
                        </w:rPr>
                        <w:t>От кого:</w:t>
                      </w:r>
                      <w:r>
                        <w:rPr>
                          <w:rFonts w:ascii="Arial" w:hAnsi="Arial" w:cs="Arial"/>
                        </w:rPr>
                        <w:t xml:space="preserve"> </w:t>
                      </w:r>
                    </w:p>
                    <w:p w:rsidR="00801B7F" w:rsidRDefault="00801B7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01B7F" w:rsidRDefault="00801B7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801B7F" w:rsidRDefault="00801B7F" w:rsidP="00D44CF8">
                            <w:pPr>
                              <w:jc w:val="center"/>
                              <w:rPr>
                                <w:i/>
                              </w:rPr>
                            </w:pPr>
                            <w:r>
                              <w:rPr>
                                <w:rFonts w:ascii="Arial" w:hAnsi="Arial" w:cs="Arial"/>
                                <w:b/>
                              </w:rPr>
                              <w:t>Документы на Закупку</w:t>
                            </w:r>
                          </w:p>
                          <w:p w:rsidR="00801B7F" w:rsidRDefault="00801B7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801B7F" w:rsidRDefault="00801B7F" w:rsidP="00D44CF8">
                      <w:pPr>
                        <w:jc w:val="center"/>
                        <w:rPr>
                          <w:i/>
                        </w:rPr>
                      </w:pPr>
                      <w:r>
                        <w:rPr>
                          <w:rFonts w:ascii="Arial" w:hAnsi="Arial" w:cs="Arial"/>
                          <w:b/>
                        </w:rPr>
                        <w:t>Документы на Закупку</w:t>
                      </w:r>
                    </w:p>
                    <w:p w:rsidR="00801B7F" w:rsidRDefault="00801B7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88C7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0BDCB"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65469"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801B7F" w:rsidRDefault="00801B7F" w:rsidP="00D44CF8">
                            <w:pPr>
                              <w:ind w:left="-142"/>
                              <w:rPr>
                                <w:rFonts w:ascii="Arial" w:hAnsi="Arial" w:cs="Arial"/>
                                <w:sz w:val="18"/>
                                <w:szCs w:val="18"/>
                              </w:rPr>
                            </w:pPr>
                            <w:r>
                              <w:rPr>
                                <w:rFonts w:ascii="Arial" w:hAnsi="Arial" w:cs="Arial"/>
                                <w:sz w:val="18"/>
                                <w:szCs w:val="18"/>
                              </w:rPr>
                              <w:t>Печать (при наличии)</w:t>
                            </w:r>
                          </w:p>
                          <w:p w:rsidR="00801B7F" w:rsidRDefault="00801B7F"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801B7F" w:rsidRDefault="00801B7F" w:rsidP="00D44CF8">
                      <w:pPr>
                        <w:ind w:left="-142"/>
                        <w:rPr>
                          <w:rFonts w:ascii="Arial" w:hAnsi="Arial" w:cs="Arial"/>
                          <w:sz w:val="18"/>
                          <w:szCs w:val="18"/>
                        </w:rPr>
                      </w:pPr>
                      <w:r>
                        <w:rPr>
                          <w:rFonts w:ascii="Arial" w:hAnsi="Arial" w:cs="Arial"/>
                          <w:sz w:val="18"/>
                          <w:szCs w:val="18"/>
                        </w:rPr>
                        <w:t>Печать (при наличии)</w:t>
                      </w:r>
                    </w:p>
                    <w:p w:rsidR="00801B7F" w:rsidRDefault="00801B7F"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801B7F" w:rsidRDefault="00801B7F" w:rsidP="00D44CF8">
                            <w:pPr>
                              <w:rPr>
                                <w:rFonts w:ascii="Arial" w:hAnsi="Arial" w:cs="Arial"/>
                              </w:rPr>
                            </w:pPr>
                            <w:r>
                              <w:rPr>
                                <w:rFonts w:ascii="Arial" w:hAnsi="Arial" w:cs="Arial"/>
                              </w:rPr>
                              <w:t>Адрес подачи:</w:t>
                            </w:r>
                          </w:p>
                          <w:p w:rsidR="00801B7F" w:rsidRDefault="00801B7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01B7F" w:rsidRDefault="00801B7F"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801B7F" w:rsidRDefault="00801B7F" w:rsidP="00D44CF8">
                      <w:pPr>
                        <w:rPr>
                          <w:rFonts w:ascii="Arial" w:hAnsi="Arial" w:cs="Arial"/>
                        </w:rPr>
                      </w:pPr>
                      <w:r>
                        <w:rPr>
                          <w:rFonts w:ascii="Arial" w:hAnsi="Arial" w:cs="Arial"/>
                        </w:rPr>
                        <w:t>Адрес подачи:</w:t>
                      </w:r>
                    </w:p>
                    <w:p w:rsidR="00801B7F" w:rsidRDefault="00801B7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01B7F" w:rsidRDefault="00801B7F"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01B7F" w:rsidRDefault="00801B7F"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801B7F" w:rsidRDefault="00801B7F"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01B7F" w:rsidRDefault="00801B7F" w:rsidP="00D44CF8">
                            <w:pPr>
                              <w:jc w:val="center"/>
                            </w:pPr>
                            <w:r>
                              <w:t>_________</w:t>
                            </w:r>
                          </w:p>
                          <w:p w:rsidR="00801B7F" w:rsidRDefault="00801B7F"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801B7F" w:rsidRDefault="00801B7F" w:rsidP="00D44CF8">
                      <w:pPr>
                        <w:jc w:val="center"/>
                      </w:pPr>
                      <w:r>
                        <w:t>_________</w:t>
                      </w:r>
                    </w:p>
                    <w:p w:rsidR="00801B7F" w:rsidRDefault="00801B7F"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801B7F" w:rsidRDefault="00801B7F"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801B7F" w:rsidRDefault="00801B7F"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F5B091"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D44CF8">
        <w:rPr>
          <w:b/>
          <w:bCs/>
          <w:sz w:val="28"/>
          <w:szCs w:val="28"/>
          <w:lang w:eastAsia="en-US"/>
        </w:rPr>
        <w:t>ФОРМА ЗАЯВЛЕНИЯ НА АККРЕДИТАЦИЮ</w:t>
      </w:r>
      <w:bookmarkEnd w:id="8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ED7C53">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ED7C53">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ED7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ED7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ED7C53">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ED7C53">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ED7C53">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ED7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ED7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ED7C53">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ED7C53">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ED7C53">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ED7C53">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ED7C53">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ED7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ED7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ED7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ED7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ED7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ED7C53">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 xml:space="preserve">Наличие </w:t>
      </w:r>
      <w:proofErr w:type="spellStart"/>
      <w:r w:rsidRPr="00D44CF8">
        <w:rPr>
          <w:rFonts w:eastAsia="Calibri"/>
          <w:sz w:val="22"/>
          <w:szCs w:val="22"/>
          <w:lang w:eastAsia="en-US"/>
        </w:rPr>
        <w:t>претензионно</w:t>
      </w:r>
      <w:proofErr w:type="spellEnd"/>
      <w:r w:rsidRPr="00D44CF8">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ED7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ED7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ED7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 xml:space="preserve">Наличие фактов </w:t>
            </w:r>
            <w:proofErr w:type="spellStart"/>
            <w:r w:rsidRPr="00D44CF8">
              <w:rPr>
                <w:rFonts w:eastAsia="Calibri"/>
                <w:sz w:val="16"/>
                <w:szCs w:val="22"/>
                <w:lang w:eastAsia="en-US"/>
              </w:rPr>
              <w:t>непоставки</w:t>
            </w:r>
            <w:proofErr w:type="spellEnd"/>
            <w:r w:rsidRPr="00D44CF8">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ED7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ED7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ED7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ED7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ED7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ED7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 xml:space="preserve">Представляется информация о фактах </w:t>
      </w:r>
      <w:proofErr w:type="spellStart"/>
      <w:r w:rsidRPr="00D44CF8">
        <w:rPr>
          <w:i/>
          <w:iCs/>
          <w:color w:val="000000"/>
          <w:sz w:val="16"/>
          <w:szCs w:val="16"/>
        </w:rPr>
        <w:t>претензионно</w:t>
      </w:r>
      <w:proofErr w:type="spellEnd"/>
      <w:r w:rsidRPr="00D44CF8">
        <w:rPr>
          <w:i/>
          <w:iCs/>
          <w:color w:val="000000"/>
          <w:sz w:val="16"/>
          <w:szCs w:val="16"/>
        </w:rPr>
        <w:t>-исковой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xml:space="preserve">** </w:t>
      </w:r>
      <w:proofErr w:type="gramStart"/>
      <w:r w:rsidRPr="00D44CF8">
        <w:rPr>
          <w:i/>
          <w:iCs/>
          <w:color w:val="000000"/>
          <w:sz w:val="16"/>
          <w:szCs w:val="16"/>
        </w:rPr>
        <w:t>В</w:t>
      </w:r>
      <w:proofErr w:type="gramEnd"/>
      <w:r w:rsidRPr="00D44CF8">
        <w:rPr>
          <w:i/>
          <w:iCs/>
          <w:color w:val="000000"/>
          <w:sz w:val="16"/>
          <w:szCs w:val="16"/>
        </w:rPr>
        <w:t xml:space="preserve">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Уполномоченным лицом (-</w:t>
      </w:r>
      <w:proofErr w:type="spellStart"/>
      <w:r w:rsidRPr="00D44CF8">
        <w:rPr>
          <w:sz w:val="22"/>
          <w:szCs w:val="22"/>
        </w:rPr>
        <w:t>ами</w:t>
      </w:r>
      <w:proofErr w:type="spellEnd"/>
      <w:r w:rsidRPr="00D44CF8">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ED7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ED7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ED7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ED7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ED7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ED7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ED7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ED7C53">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ED7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2"/>
      </w:r>
    </w:p>
    <w:p w:rsidR="00D44CF8" w:rsidRPr="00D44CF8" w:rsidRDefault="00D44CF8" w:rsidP="00D44CF8">
      <w:pPr>
        <w:jc w:val="center"/>
        <w:rPr>
          <w:vanish/>
          <w:sz w:val="20"/>
          <w:szCs w:val="20"/>
        </w:rPr>
      </w:pPr>
    </w:p>
    <w:bookmarkEnd w:id="94"/>
    <w:bookmarkEnd w:id="9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ED7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ED7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ED7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ED7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ED7C53">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w:t>
      </w:r>
      <w:proofErr w:type="gramStart"/>
      <w:r w:rsidRPr="00D44CF8">
        <w:rPr>
          <w:sz w:val="20"/>
          <w:szCs w:val="20"/>
        </w:rPr>
        <w:t>_,</w:t>
      </w:r>
      <w:r w:rsidRPr="00D44CF8">
        <w:rPr>
          <w:sz w:val="20"/>
          <w:szCs w:val="20"/>
          <w:vertAlign w:val="superscript"/>
        </w:rPr>
        <w:tab/>
      </w:r>
      <w:proofErr w:type="gramEnd"/>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w:t>
      </w:r>
      <w:proofErr w:type="gramStart"/>
      <w:r w:rsidRPr="00D44CF8">
        <w:rPr>
          <w:sz w:val="20"/>
          <w:szCs w:val="22"/>
        </w:rPr>
        <w:t>_ .</w:t>
      </w:r>
      <w:proofErr w:type="gramEnd"/>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proofErr w:type="gramStart"/>
      <w:r w:rsidRPr="00D44CF8">
        <w:rPr>
          <w:i/>
          <w:sz w:val="20"/>
          <w:szCs w:val="20"/>
          <w:vertAlign w:val="superscript"/>
        </w:rPr>
        <w:tab/>
        <w:t xml:space="preserve">  ФИО</w:t>
      </w:r>
      <w:proofErr w:type="gramEnd"/>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4" w:name="_Toc398807152"/>
      <w:bookmarkEnd w:id="10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D44CF8">
        <w:rPr>
          <w:b/>
          <w:bCs/>
          <w:sz w:val="28"/>
          <w:szCs w:val="28"/>
          <w:lang w:eastAsia="en-US"/>
        </w:rPr>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proofErr w:type="spellStart"/>
            <w:r w:rsidRPr="00D44CF8">
              <w:rPr>
                <w:rFonts w:eastAsia="Calibri"/>
                <w:sz w:val="22"/>
                <w:szCs w:val="22"/>
                <w:lang w:val="en-US" w:eastAsia="en-US" w:bidi="ru-RU"/>
              </w:rPr>
              <w:t>Участник</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закупки</w:t>
            </w:r>
            <w:proofErr w:type="spellEnd"/>
            <w:r w:rsidRPr="00D44CF8">
              <w:rPr>
                <w:rFonts w:eastAsia="Calibri"/>
                <w:sz w:val="22"/>
                <w:szCs w:val="22"/>
                <w:lang w:val="en-US" w:eastAsia="en-US" w:bidi="ru-RU"/>
              </w:rPr>
              <w:t>:</w:t>
            </w:r>
          </w:p>
          <w:p w:rsidR="00D44CF8" w:rsidRPr="00D44CF8" w:rsidRDefault="00D44CF8" w:rsidP="00ED7C53">
            <w:pPr>
              <w:widowControl w:val="0"/>
              <w:numPr>
                <w:ilvl w:val="0"/>
                <w:numId w:val="31"/>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proofErr w:type="spellStart"/>
            <w:r w:rsidRPr="00D44CF8">
              <w:rPr>
                <w:rFonts w:eastAsia="Calibri"/>
                <w:sz w:val="22"/>
                <w:szCs w:val="22"/>
                <w:lang w:val="en-US" w:eastAsia="en-US" w:bidi="ru-RU"/>
              </w:rPr>
              <w:t>или</w:t>
            </w:r>
            <w:proofErr w:type="spellEnd"/>
          </w:p>
          <w:p w:rsidR="00D44CF8" w:rsidRPr="00D44CF8" w:rsidRDefault="00D44CF8" w:rsidP="00ED7C53">
            <w:pPr>
              <w:widowControl w:val="0"/>
              <w:numPr>
                <w:ilvl w:val="0"/>
                <w:numId w:val="31"/>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отсутствие регистрации или представление </w:t>
            </w:r>
            <w:proofErr w:type="gramStart"/>
            <w:r w:rsidRPr="00D44CF8">
              <w:rPr>
                <w:rFonts w:eastAsia="Calibri"/>
                <w:b/>
                <w:sz w:val="22"/>
                <w:szCs w:val="22"/>
                <w:lang w:eastAsia="en-US" w:bidi="ru-RU"/>
              </w:rPr>
              <w:t>неполной</w:t>
            </w:r>
            <w:proofErr w:type="gramEnd"/>
            <w:r w:rsidRPr="00D44CF8">
              <w:rPr>
                <w:rFonts w:eastAsia="Calibri"/>
                <w:b/>
                <w:sz w:val="22"/>
                <w:szCs w:val="22"/>
                <w:lang w:eastAsia="en-US" w:bidi="ru-RU"/>
              </w:rPr>
              <w:t xml:space="preserve">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proofErr w:type="spellStart"/>
            <w:r w:rsidRPr="00D44CF8">
              <w:rPr>
                <w:rFonts w:eastAsia="Calibri"/>
                <w:b/>
                <w:sz w:val="22"/>
                <w:szCs w:val="22"/>
                <w:lang w:val="en-US" w:eastAsia="en-US" w:bidi="ru-RU"/>
              </w:rPr>
              <w:t>Соответствует</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наличие</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регистрации</w:t>
            </w:r>
            <w:proofErr w:type="spellEnd"/>
            <w:r w:rsidRPr="00D44CF8">
              <w:rPr>
                <w:rFonts w:eastAsia="Calibri"/>
                <w:b/>
                <w:sz w:val="22"/>
                <w:szCs w:val="22"/>
                <w:lang w:val="en-US" w:eastAsia="en-US" w:bidi="ru-RU"/>
              </w:rPr>
              <w:t>.</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ED7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ED7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ED7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ED7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proofErr w:type="spellStart"/>
            <w:r w:rsidRPr="00D44CF8">
              <w:rPr>
                <w:rFonts w:eastAsia="Calibri"/>
                <w:b/>
                <w:sz w:val="22"/>
                <w:szCs w:val="22"/>
                <w:lang w:val="en-US" w:eastAsia="en-US" w:bidi="ru-RU"/>
              </w:rPr>
              <w:t>Для</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нерезидентов</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Российской</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Федерации</w:t>
            </w:r>
            <w:proofErr w:type="spellEnd"/>
            <w:r w:rsidRPr="00D44CF8">
              <w:rPr>
                <w:rFonts w:eastAsia="Calibri"/>
                <w:b/>
                <w:sz w:val="22"/>
                <w:szCs w:val="22"/>
                <w:lang w:val="en-US" w:eastAsia="en-US" w:bidi="ru-RU"/>
              </w:rPr>
              <w:t>:</w:t>
            </w:r>
          </w:p>
          <w:p w:rsidR="00D44CF8" w:rsidRPr="00D44CF8" w:rsidRDefault="00D44CF8" w:rsidP="00ED7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ED7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ED7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w:t>
            </w:r>
            <w:proofErr w:type="spellStart"/>
            <w:r w:rsidRPr="00D44CF8">
              <w:rPr>
                <w:rFonts w:eastAsia="Calibri"/>
                <w:b/>
                <w:sz w:val="22"/>
                <w:szCs w:val="22"/>
                <w:lang w:eastAsia="en-US" w:bidi="ru-RU"/>
              </w:rPr>
              <w:t>непредоставление</w:t>
            </w:r>
            <w:proofErr w:type="spellEnd"/>
            <w:r w:rsidRPr="00D44CF8">
              <w:rPr>
                <w:rFonts w:eastAsia="Calibri"/>
                <w:b/>
                <w:sz w:val="22"/>
                <w:szCs w:val="22"/>
                <w:lang w:eastAsia="en-US" w:bidi="ru-RU"/>
              </w:rPr>
              <w:t xml:space="preserve">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ED7C53">
            <w:pPr>
              <w:widowControl w:val="0"/>
              <w:numPr>
                <w:ilvl w:val="0"/>
                <w:numId w:val="30"/>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ED7C53">
            <w:pPr>
              <w:widowControl w:val="0"/>
              <w:numPr>
                <w:ilvl w:val="0"/>
                <w:numId w:val="30"/>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D44CF8">
              <w:rPr>
                <w:rFonts w:eastAsia="Calibri"/>
                <w:sz w:val="22"/>
                <w:szCs w:val="22"/>
                <w:lang w:eastAsia="en-US" w:bidi="ru-RU"/>
              </w:rPr>
              <w:t>Контур.Фокус</w:t>
            </w:r>
            <w:proofErr w:type="spellEnd"/>
            <w:r w:rsidRPr="00D44CF8">
              <w:rPr>
                <w:rFonts w:eastAsia="Calibri"/>
                <w:sz w:val="22"/>
                <w:szCs w:val="22"/>
                <w:lang w:eastAsia="en-US" w:bidi="ru-RU"/>
              </w:rPr>
              <w:t>»,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уровень</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риска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низкий</w:t>
            </w:r>
            <w:proofErr w:type="spellEnd"/>
            <w:r w:rsidRPr="00D44CF8">
              <w:rPr>
                <w:rFonts w:eastAsia="Calibri"/>
                <w:sz w:val="22"/>
                <w:szCs w:val="22"/>
                <w:lang w:val="en-US" w:eastAsia="en-US" w:bidi="ru-RU"/>
              </w:rPr>
              <w:t>»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proofErr w:type="spellStart"/>
            <w:r w:rsidRPr="00D44CF8">
              <w:rPr>
                <w:rFonts w:eastAsia="Calibri"/>
                <w:sz w:val="22"/>
                <w:szCs w:val="22"/>
                <w:lang w:val="en-US" w:eastAsia="en-US" w:bidi="ru-RU"/>
              </w:rPr>
              <w:t>nalog</w:t>
            </w:r>
            <w:proofErr w:type="spellEnd"/>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обратное</w:t>
            </w:r>
            <w:proofErr w:type="spellEnd"/>
            <w:r w:rsidRPr="00D44CF8">
              <w:rPr>
                <w:rFonts w:eastAsia="Calibri"/>
                <w:sz w:val="22"/>
                <w:szCs w:val="22"/>
                <w:lang w:val="en-US" w:eastAsia="en-US" w:bidi="ru-RU"/>
              </w:rPr>
              <w:t xml:space="preserve">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proofErr w:type="gramStart"/>
            <w:r w:rsidRPr="00D44CF8">
              <w:rPr>
                <w:rFonts w:eastAsia="Calibri"/>
                <w:sz w:val="22"/>
                <w:szCs w:val="22"/>
                <w:lang w:val="en-US" w:eastAsia="en-US" w:bidi="ru-RU"/>
              </w:rPr>
              <w:t>численность</w:t>
            </w:r>
            <w:proofErr w:type="spellEnd"/>
            <w:proofErr w:type="gram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персонала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более</w:t>
            </w:r>
            <w:proofErr w:type="spellEnd"/>
            <w:r w:rsidRPr="00D44CF8">
              <w:rPr>
                <w:rFonts w:eastAsia="Calibri"/>
                <w:sz w:val="22"/>
                <w:szCs w:val="22"/>
                <w:lang w:val="en-US" w:eastAsia="en-US" w:bidi="ru-RU"/>
              </w:rPr>
              <w:t xml:space="preserve"> 10 </w:t>
            </w:r>
            <w:proofErr w:type="spellStart"/>
            <w:r w:rsidRPr="00D44CF8">
              <w:rPr>
                <w:rFonts w:eastAsia="Calibri"/>
                <w:sz w:val="22"/>
                <w:szCs w:val="22"/>
                <w:lang w:val="en-US" w:eastAsia="en-US" w:bidi="ru-RU"/>
              </w:rPr>
              <w:t>человек</w:t>
            </w:r>
            <w:proofErr w:type="spellEnd"/>
            <w:r w:rsidRPr="00D44CF8">
              <w:rPr>
                <w:rFonts w:eastAsia="Calibri"/>
                <w:sz w:val="22"/>
                <w:szCs w:val="22"/>
                <w:lang w:val="en-US" w:eastAsia="en-US" w:bidi="ru-RU"/>
              </w:rPr>
              <w:t xml:space="preserve">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ED7C53">
            <w:pPr>
              <w:widowControl w:val="0"/>
              <w:numPr>
                <w:ilvl w:val="0"/>
                <w:numId w:val="29"/>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proofErr w:type="gramStart"/>
            <w:r w:rsidRPr="00D44CF8">
              <w:rPr>
                <w:rFonts w:eastAsia="Calibri"/>
                <w:sz w:val="22"/>
                <w:szCs w:val="22"/>
                <w:lang w:eastAsia="en-US" w:bidi="ru-RU"/>
              </w:rPr>
              <w:t>—  «</w:t>
            </w:r>
            <w:proofErr w:type="gramEnd"/>
            <w:r w:rsidRPr="00D44CF8">
              <w:rPr>
                <w:rFonts w:eastAsia="Calibri"/>
                <w:sz w:val="22"/>
                <w:szCs w:val="22"/>
                <w:lang w:eastAsia="en-US" w:bidi="ru-RU"/>
              </w:rPr>
              <w:t>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4BC5"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proofErr w:type="gramStart"/>
      <w:r w:rsidRPr="00D44CF8">
        <w:rPr>
          <w:sz w:val="18"/>
          <w:szCs w:val="18"/>
          <w:lang w:bidi="ru-RU"/>
        </w:rPr>
        <w:t>В</w:t>
      </w:r>
      <w:proofErr w:type="gramEnd"/>
      <w:r w:rsidRPr="00D44CF8">
        <w:rPr>
          <w:sz w:val="18"/>
          <w:szCs w:val="18"/>
          <w:lang w:bidi="ru-RU"/>
        </w:rPr>
        <w:t xml:space="preserve">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B7F" w:rsidRDefault="00801B7F">
      <w:r>
        <w:separator/>
      </w:r>
    </w:p>
  </w:endnote>
  <w:endnote w:type="continuationSeparator" w:id="0">
    <w:p w:rsidR="00801B7F" w:rsidRDefault="0080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801B7F" w:rsidRDefault="00801B7F">
        <w:pPr>
          <w:pStyle w:val="a5"/>
          <w:jc w:val="right"/>
        </w:pPr>
        <w:r>
          <w:fldChar w:fldCharType="begin"/>
        </w:r>
        <w:r>
          <w:instrText>PAGE   \* MERGEFORMAT</w:instrText>
        </w:r>
        <w:r>
          <w:fldChar w:fldCharType="separate"/>
        </w:r>
        <w:r w:rsidR="00D45D54">
          <w:rPr>
            <w:noProof/>
          </w:rPr>
          <w:t>19</w:t>
        </w:r>
        <w:r>
          <w:fldChar w:fldCharType="end"/>
        </w:r>
      </w:p>
    </w:sdtContent>
  </w:sdt>
  <w:p w:rsidR="00801B7F" w:rsidRDefault="00801B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801B7F" w:rsidRDefault="00801B7F">
        <w:pPr>
          <w:pStyle w:val="a5"/>
          <w:jc w:val="right"/>
        </w:pPr>
        <w:r>
          <w:fldChar w:fldCharType="begin"/>
        </w:r>
        <w:r>
          <w:instrText>PAGE   \* MERGEFORMAT</w:instrText>
        </w:r>
        <w:r>
          <w:fldChar w:fldCharType="separate"/>
        </w:r>
        <w:r w:rsidR="00D45D54">
          <w:rPr>
            <w:noProof/>
          </w:rPr>
          <w:t>49</w:t>
        </w:r>
        <w:r>
          <w:fldChar w:fldCharType="end"/>
        </w:r>
      </w:p>
    </w:sdtContent>
  </w:sdt>
  <w:p w:rsidR="00801B7F" w:rsidRPr="00BF3C31" w:rsidRDefault="00801B7F">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7F" w:rsidRDefault="00801B7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01B7F" w:rsidRDefault="00801B7F"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7F" w:rsidRDefault="00801B7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45D54">
      <w:rPr>
        <w:rStyle w:val="a7"/>
        <w:noProof/>
      </w:rPr>
      <w:t>55</w:t>
    </w:r>
    <w:r>
      <w:rPr>
        <w:rStyle w:val="a7"/>
      </w:rPr>
      <w:fldChar w:fldCharType="end"/>
    </w:r>
  </w:p>
  <w:p w:rsidR="00801B7F" w:rsidRDefault="00801B7F"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B7F" w:rsidRDefault="00801B7F">
      <w:r>
        <w:separator/>
      </w:r>
    </w:p>
  </w:footnote>
  <w:footnote w:type="continuationSeparator" w:id="0">
    <w:p w:rsidR="00801B7F" w:rsidRDefault="00801B7F">
      <w:r>
        <w:continuationSeparator/>
      </w:r>
    </w:p>
  </w:footnote>
  <w:footnote w:id="1">
    <w:p w:rsidR="00801B7F" w:rsidRDefault="00801B7F" w:rsidP="00F722A8">
      <w:pPr>
        <w:pStyle w:val="afa"/>
      </w:pPr>
      <w:r>
        <w:rPr>
          <w:rStyle w:val="afc"/>
        </w:rPr>
        <w:footnoteRef/>
      </w:r>
      <w:r>
        <w:t xml:space="preserve"> Полуформализованное интервью – это исследовательский инструмент, который содержит как «закрытые» вопросы, содержащие возможные варианты ответа на выбор, так и открытые вопросы, предполагающие развернутый ответ респондента без предлагаемых вариантов ответа</w:t>
      </w:r>
    </w:p>
  </w:footnote>
  <w:footnote w:id="2">
    <w:p w:rsidR="00801B7F" w:rsidRPr="00CB5883" w:rsidRDefault="00801B7F"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7F" w:rsidRDefault="00801B7F"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8706E4C"/>
    <w:multiLevelType w:val="hybridMultilevel"/>
    <w:tmpl w:val="E2D6A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A00C5"/>
    <w:multiLevelType w:val="hybridMultilevel"/>
    <w:tmpl w:val="679666E6"/>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9"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9B85385"/>
    <w:multiLevelType w:val="multilevel"/>
    <w:tmpl w:val="47B43358"/>
    <w:lvl w:ilvl="0">
      <w:start w:val="1"/>
      <w:numFmt w:val="decimal"/>
      <w:lvlText w:val="%1."/>
      <w:lvlJc w:val="left"/>
      <w:pPr>
        <w:ind w:left="858" w:hanging="360"/>
      </w:pPr>
      <w:rPr>
        <w:rFonts w:hint="default"/>
        <w:i w:val="0"/>
      </w:rPr>
    </w:lvl>
    <w:lvl w:ilvl="1">
      <w:start w:val="2"/>
      <w:numFmt w:val="decimal"/>
      <w:isLgl/>
      <w:lvlText w:val="%1.%2."/>
      <w:lvlJc w:val="left"/>
      <w:pPr>
        <w:ind w:left="2345" w:hanging="360"/>
      </w:pPr>
      <w:rPr>
        <w:rFonts w:hint="default"/>
        <w:color w:val="000000" w:themeColor="text1"/>
      </w:rPr>
    </w:lvl>
    <w:lvl w:ilvl="2">
      <w:start w:val="1"/>
      <w:numFmt w:val="decimal"/>
      <w:isLgl/>
      <w:lvlText w:val="%1.%2.%3."/>
      <w:lvlJc w:val="left"/>
      <w:pPr>
        <w:ind w:left="1218" w:hanging="720"/>
      </w:pPr>
      <w:rPr>
        <w:rFonts w:hint="default"/>
        <w:color w:val="000000" w:themeColor="text1"/>
      </w:rPr>
    </w:lvl>
    <w:lvl w:ilvl="3">
      <w:start w:val="1"/>
      <w:numFmt w:val="decimal"/>
      <w:isLgl/>
      <w:lvlText w:val="%1.%2.%3.%4."/>
      <w:lvlJc w:val="left"/>
      <w:pPr>
        <w:ind w:left="1218" w:hanging="720"/>
      </w:pPr>
      <w:rPr>
        <w:rFonts w:hint="default"/>
        <w:color w:val="000000" w:themeColor="text1"/>
      </w:rPr>
    </w:lvl>
    <w:lvl w:ilvl="4">
      <w:start w:val="1"/>
      <w:numFmt w:val="decimal"/>
      <w:isLgl/>
      <w:lvlText w:val="%1.%2.%3.%4.%5."/>
      <w:lvlJc w:val="left"/>
      <w:pPr>
        <w:ind w:left="1578" w:hanging="1080"/>
      </w:pPr>
      <w:rPr>
        <w:rFonts w:hint="default"/>
        <w:color w:val="000000" w:themeColor="text1"/>
      </w:rPr>
    </w:lvl>
    <w:lvl w:ilvl="5">
      <w:start w:val="1"/>
      <w:numFmt w:val="decimal"/>
      <w:isLgl/>
      <w:lvlText w:val="%1.%2.%3.%4.%5.%6."/>
      <w:lvlJc w:val="left"/>
      <w:pPr>
        <w:ind w:left="1578" w:hanging="1080"/>
      </w:pPr>
      <w:rPr>
        <w:rFonts w:hint="default"/>
        <w:color w:val="000000" w:themeColor="text1"/>
      </w:rPr>
    </w:lvl>
    <w:lvl w:ilvl="6">
      <w:start w:val="1"/>
      <w:numFmt w:val="decimal"/>
      <w:isLgl/>
      <w:lvlText w:val="%1.%2.%3.%4.%5.%6.%7."/>
      <w:lvlJc w:val="left"/>
      <w:pPr>
        <w:ind w:left="1938" w:hanging="1440"/>
      </w:pPr>
      <w:rPr>
        <w:rFonts w:hint="default"/>
        <w:color w:val="000000" w:themeColor="text1"/>
      </w:rPr>
    </w:lvl>
    <w:lvl w:ilvl="7">
      <w:start w:val="1"/>
      <w:numFmt w:val="decimal"/>
      <w:isLgl/>
      <w:lvlText w:val="%1.%2.%3.%4.%5.%6.%7.%8."/>
      <w:lvlJc w:val="left"/>
      <w:pPr>
        <w:ind w:left="1938" w:hanging="1440"/>
      </w:pPr>
      <w:rPr>
        <w:rFonts w:hint="default"/>
        <w:color w:val="000000" w:themeColor="text1"/>
      </w:rPr>
    </w:lvl>
    <w:lvl w:ilvl="8">
      <w:start w:val="1"/>
      <w:numFmt w:val="decimal"/>
      <w:isLgl/>
      <w:lvlText w:val="%1.%2.%3.%4.%5.%6.%7.%8.%9."/>
      <w:lvlJc w:val="left"/>
      <w:pPr>
        <w:ind w:left="2298" w:hanging="1800"/>
      </w:pPr>
      <w:rPr>
        <w:rFonts w:hint="default"/>
        <w:color w:val="000000" w:themeColor="text1"/>
      </w:rPr>
    </w:lvl>
  </w:abstractNum>
  <w:abstractNum w:abstractNumId="24" w15:restartNumberingAfterBreak="0">
    <w:nsid w:val="509D67C3"/>
    <w:multiLevelType w:val="hybridMultilevel"/>
    <w:tmpl w:val="46B853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2"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5"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8"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8"/>
  </w:num>
  <w:num w:numId="2">
    <w:abstractNumId w:val="34"/>
  </w:num>
  <w:num w:numId="3">
    <w:abstractNumId w:val="32"/>
  </w:num>
  <w:num w:numId="4">
    <w:abstractNumId w:val="0"/>
  </w:num>
  <w:num w:numId="5">
    <w:abstractNumId w:val="40"/>
  </w:num>
  <w:num w:numId="6">
    <w:abstractNumId w:val="35"/>
  </w:num>
  <w:num w:numId="7">
    <w:abstractNumId w:val="4"/>
  </w:num>
  <w:num w:numId="8">
    <w:abstractNumId w:val="28"/>
  </w:num>
  <w:num w:numId="9">
    <w:abstractNumId w:val="30"/>
  </w:num>
  <w:num w:numId="10">
    <w:abstractNumId w:val="22"/>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36"/>
  </w:num>
  <w:num w:numId="21">
    <w:abstractNumId w:val="33"/>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0"/>
  </w:num>
  <w:num w:numId="27">
    <w:abstractNumId w:val="5"/>
  </w:num>
  <w:num w:numId="28">
    <w:abstractNumId w:val="42"/>
  </w:num>
  <w:num w:numId="29">
    <w:abstractNumId w:val="11"/>
  </w:num>
  <w:num w:numId="30">
    <w:abstractNumId w:val="2"/>
  </w:num>
  <w:num w:numId="31">
    <w:abstractNumId w:val="39"/>
  </w:num>
  <w:num w:numId="32">
    <w:abstractNumId w:val="41"/>
  </w:num>
  <w:num w:numId="33">
    <w:abstractNumId w:val="21"/>
  </w:num>
  <w:num w:numId="34">
    <w:abstractNumId w:val="37"/>
  </w:num>
  <w:num w:numId="35">
    <w:abstractNumId w:val="14"/>
  </w:num>
  <w:num w:numId="36">
    <w:abstractNumId w:val="44"/>
  </w:num>
  <w:num w:numId="37">
    <w:abstractNumId w:val="16"/>
  </w:num>
  <w:num w:numId="38">
    <w:abstractNumId w:val="23"/>
  </w:num>
  <w:num w:numId="39">
    <w:abstractNumId w:val="1"/>
  </w:num>
  <w:num w:numId="4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12"/>
  </w:num>
  <w:num w:numId="43">
    <w:abstractNumId w:val="19"/>
  </w:num>
  <w:num w:numId="44">
    <w:abstractNumId w:val="24"/>
  </w:num>
  <w:num w:numId="45">
    <w:abstractNumId w:val="3"/>
  </w:num>
  <w:num w:numId="46">
    <w:abstractNumId w:val="9"/>
  </w:num>
  <w:num w:numId="47">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110A"/>
    <w:rsid w:val="00002609"/>
    <w:rsid w:val="00002616"/>
    <w:rsid w:val="000028D5"/>
    <w:rsid w:val="00002F97"/>
    <w:rsid w:val="00003B35"/>
    <w:rsid w:val="00004619"/>
    <w:rsid w:val="00005A99"/>
    <w:rsid w:val="0001134C"/>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17740"/>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5B82"/>
    <w:rsid w:val="0017609E"/>
    <w:rsid w:val="00176FAC"/>
    <w:rsid w:val="00180837"/>
    <w:rsid w:val="00180B1E"/>
    <w:rsid w:val="00186306"/>
    <w:rsid w:val="00190B10"/>
    <w:rsid w:val="00192752"/>
    <w:rsid w:val="001927DA"/>
    <w:rsid w:val="00194172"/>
    <w:rsid w:val="00195013"/>
    <w:rsid w:val="0019593A"/>
    <w:rsid w:val="00197E6B"/>
    <w:rsid w:val="001A05E3"/>
    <w:rsid w:val="001A126D"/>
    <w:rsid w:val="001A128B"/>
    <w:rsid w:val="001A295C"/>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0363"/>
    <w:rsid w:val="001D1232"/>
    <w:rsid w:val="001D2FE7"/>
    <w:rsid w:val="001D613A"/>
    <w:rsid w:val="001E0EFB"/>
    <w:rsid w:val="001E466A"/>
    <w:rsid w:val="001E4B94"/>
    <w:rsid w:val="001E67E2"/>
    <w:rsid w:val="001E6F98"/>
    <w:rsid w:val="001F0F24"/>
    <w:rsid w:val="001F10B5"/>
    <w:rsid w:val="001F4178"/>
    <w:rsid w:val="001F46C1"/>
    <w:rsid w:val="00200E1B"/>
    <w:rsid w:val="00201FB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99C"/>
    <w:rsid w:val="00241EA5"/>
    <w:rsid w:val="00244103"/>
    <w:rsid w:val="00245AC2"/>
    <w:rsid w:val="0025044E"/>
    <w:rsid w:val="00255845"/>
    <w:rsid w:val="002565B4"/>
    <w:rsid w:val="00257E1F"/>
    <w:rsid w:val="00260595"/>
    <w:rsid w:val="00260B65"/>
    <w:rsid w:val="00262C85"/>
    <w:rsid w:val="00263EC7"/>
    <w:rsid w:val="00266DF5"/>
    <w:rsid w:val="00271E2F"/>
    <w:rsid w:val="002739BE"/>
    <w:rsid w:val="00273F82"/>
    <w:rsid w:val="00274DC4"/>
    <w:rsid w:val="002756C5"/>
    <w:rsid w:val="00277359"/>
    <w:rsid w:val="00282B7F"/>
    <w:rsid w:val="00283310"/>
    <w:rsid w:val="00283911"/>
    <w:rsid w:val="00283DFE"/>
    <w:rsid w:val="00284F27"/>
    <w:rsid w:val="00285E67"/>
    <w:rsid w:val="0029170E"/>
    <w:rsid w:val="002957B6"/>
    <w:rsid w:val="002962A9"/>
    <w:rsid w:val="00296DB6"/>
    <w:rsid w:val="00297259"/>
    <w:rsid w:val="002972F1"/>
    <w:rsid w:val="002A07BE"/>
    <w:rsid w:val="002A25C1"/>
    <w:rsid w:val="002A35F6"/>
    <w:rsid w:val="002A3BC6"/>
    <w:rsid w:val="002A4553"/>
    <w:rsid w:val="002A5AE1"/>
    <w:rsid w:val="002A6034"/>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AF8"/>
    <w:rsid w:val="002D6F7F"/>
    <w:rsid w:val="002D7200"/>
    <w:rsid w:val="002E0FE5"/>
    <w:rsid w:val="002E394D"/>
    <w:rsid w:val="002E7D3B"/>
    <w:rsid w:val="002F11C4"/>
    <w:rsid w:val="002F3608"/>
    <w:rsid w:val="002F3EF9"/>
    <w:rsid w:val="002F56AE"/>
    <w:rsid w:val="00302379"/>
    <w:rsid w:val="003027C3"/>
    <w:rsid w:val="00302D56"/>
    <w:rsid w:val="00305D80"/>
    <w:rsid w:val="003106EB"/>
    <w:rsid w:val="003109EE"/>
    <w:rsid w:val="00312F7B"/>
    <w:rsid w:val="00313F0F"/>
    <w:rsid w:val="00315477"/>
    <w:rsid w:val="00315CD1"/>
    <w:rsid w:val="00316A55"/>
    <w:rsid w:val="00317393"/>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873CD"/>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09E"/>
    <w:rsid w:val="00420B9F"/>
    <w:rsid w:val="004211FA"/>
    <w:rsid w:val="00422B39"/>
    <w:rsid w:val="00423E9D"/>
    <w:rsid w:val="00426752"/>
    <w:rsid w:val="00432808"/>
    <w:rsid w:val="00432EBD"/>
    <w:rsid w:val="00432F73"/>
    <w:rsid w:val="00434DA5"/>
    <w:rsid w:val="00435C4E"/>
    <w:rsid w:val="0043695A"/>
    <w:rsid w:val="0044091D"/>
    <w:rsid w:val="00440D23"/>
    <w:rsid w:val="00441ACC"/>
    <w:rsid w:val="004424CC"/>
    <w:rsid w:val="00443CD9"/>
    <w:rsid w:val="00443E42"/>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A53F3"/>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3EA"/>
    <w:rsid w:val="0050157E"/>
    <w:rsid w:val="0050278E"/>
    <w:rsid w:val="0050281C"/>
    <w:rsid w:val="00503B15"/>
    <w:rsid w:val="005041E3"/>
    <w:rsid w:val="005042E2"/>
    <w:rsid w:val="00504C9F"/>
    <w:rsid w:val="00505BE1"/>
    <w:rsid w:val="00506F91"/>
    <w:rsid w:val="00506FC4"/>
    <w:rsid w:val="005071BB"/>
    <w:rsid w:val="00514B0E"/>
    <w:rsid w:val="0051739C"/>
    <w:rsid w:val="00517C08"/>
    <w:rsid w:val="00521DF2"/>
    <w:rsid w:val="00522A88"/>
    <w:rsid w:val="00523F05"/>
    <w:rsid w:val="00526330"/>
    <w:rsid w:val="00530DE3"/>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1BE6"/>
    <w:rsid w:val="00552CEC"/>
    <w:rsid w:val="00553BCC"/>
    <w:rsid w:val="00553C1B"/>
    <w:rsid w:val="00557910"/>
    <w:rsid w:val="0056009B"/>
    <w:rsid w:val="00560172"/>
    <w:rsid w:val="005670EC"/>
    <w:rsid w:val="00567B91"/>
    <w:rsid w:val="00571D9C"/>
    <w:rsid w:val="00572A3A"/>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038B"/>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75E"/>
    <w:rsid w:val="006C3D4A"/>
    <w:rsid w:val="006C4633"/>
    <w:rsid w:val="006C5455"/>
    <w:rsid w:val="006C635D"/>
    <w:rsid w:val="006D038E"/>
    <w:rsid w:val="006D138B"/>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3807"/>
    <w:rsid w:val="0070450A"/>
    <w:rsid w:val="00707052"/>
    <w:rsid w:val="007113C2"/>
    <w:rsid w:val="00711E72"/>
    <w:rsid w:val="00714D63"/>
    <w:rsid w:val="00716DE8"/>
    <w:rsid w:val="00726139"/>
    <w:rsid w:val="00730918"/>
    <w:rsid w:val="007375E2"/>
    <w:rsid w:val="007428B1"/>
    <w:rsid w:val="007442D9"/>
    <w:rsid w:val="00744FEB"/>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591"/>
    <w:rsid w:val="0079372A"/>
    <w:rsid w:val="00794B0E"/>
    <w:rsid w:val="00796501"/>
    <w:rsid w:val="00796BF3"/>
    <w:rsid w:val="00797C74"/>
    <w:rsid w:val="007A5238"/>
    <w:rsid w:val="007A7E2B"/>
    <w:rsid w:val="007B11EA"/>
    <w:rsid w:val="007B15FE"/>
    <w:rsid w:val="007B1FA0"/>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7F79CC"/>
    <w:rsid w:val="00800209"/>
    <w:rsid w:val="00801398"/>
    <w:rsid w:val="00801B7F"/>
    <w:rsid w:val="008022CF"/>
    <w:rsid w:val="008028E1"/>
    <w:rsid w:val="00803730"/>
    <w:rsid w:val="00803FAE"/>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14FC"/>
    <w:rsid w:val="00863602"/>
    <w:rsid w:val="008642A6"/>
    <w:rsid w:val="00865811"/>
    <w:rsid w:val="00867958"/>
    <w:rsid w:val="0087168B"/>
    <w:rsid w:val="0087448F"/>
    <w:rsid w:val="00875E3D"/>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1F07"/>
    <w:rsid w:val="008F62BC"/>
    <w:rsid w:val="008F6C55"/>
    <w:rsid w:val="008F7BCD"/>
    <w:rsid w:val="00900AA7"/>
    <w:rsid w:val="009011A4"/>
    <w:rsid w:val="009013F2"/>
    <w:rsid w:val="00904857"/>
    <w:rsid w:val="00906E84"/>
    <w:rsid w:val="00907539"/>
    <w:rsid w:val="009123FC"/>
    <w:rsid w:val="00913D73"/>
    <w:rsid w:val="00914493"/>
    <w:rsid w:val="009165EB"/>
    <w:rsid w:val="00917034"/>
    <w:rsid w:val="009209B3"/>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C6824"/>
    <w:rsid w:val="009D09D0"/>
    <w:rsid w:val="009D2902"/>
    <w:rsid w:val="009D360A"/>
    <w:rsid w:val="009D6249"/>
    <w:rsid w:val="009E164B"/>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6E1"/>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1B2"/>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2F36"/>
    <w:rsid w:val="00B050ED"/>
    <w:rsid w:val="00B06102"/>
    <w:rsid w:val="00B104F1"/>
    <w:rsid w:val="00B123E4"/>
    <w:rsid w:val="00B12501"/>
    <w:rsid w:val="00B13565"/>
    <w:rsid w:val="00B14AD1"/>
    <w:rsid w:val="00B17A25"/>
    <w:rsid w:val="00B17ECB"/>
    <w:rsid w:val="00B20CFE"/>
    <w:rsid w:val="00B25507"/>
    <w:rsid w:val="00B2678E"/>
    <w:rsid w:val="00B321FF"/>
    <w:rsid w:val="00B32A3D"/>
    <w:rsid w:val="00B32F25"/>
    <w:rsid w:val="00B33D8E"/>
    <w:rsid w:val="00B34E26"/>
    <w:rsid w:val="00B35D35"/>
    <w:rsid w:val="00B37EA4"/>
    <w:rsid w:val="00B41343"/>
    <w:rsid w:val="00B44CF9"/>
    <w:rsid w:val="00B4672C"/>
    <w:rsid w:val="00B508C2"/>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0BEC"/>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2BA9"/>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24F6"/>
    <w:rsid w:val="00C6322D"/>
    <w:rsid w:val="00C63D96"/>
    <w:rsid w:val="00C65CCD"/>
    <w:rsid w:val="00C6616D"/>
    <w:rsid w:val="00C665C9"/>
    <w:rsid w:val="00C734C3"/>
    <w:rsid w:val="00C738A1"/>
    <w:rsid w:val="00C7554C"/>
    <w:rsid w:val="00C81689"/>
    <w:rsid w:val="00C81D60"/>
    <w:rsid w:val="00C827FF"/>
    <w:rsid w:val="00C845C8"/>
    <w:rsid w:val="00C8497D"/>
    <w:rsid w:val="00C8545B"/>
    <w:rsid w:val="00C86B69"/>
    <w:rsid w:val="00C86ED7"/>
    <w:rsid w:val="00C8707D"/>
    <w:rsid w:val="00C90F53"/>
    <w:rsid w:val="00C92E40"/>
    <w:rsid w:val="00C93209"/>
    <w:rsid w:val="00C936BE"/>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872"/>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19B0"/>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5D54"/>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3D79"/>
    <w:rsid w:val="00DD521F"/>
    <w:rsid w:val="00DE0135"/>
    <w:rsid w:val="00DE24DF"/>
    <w:rsid w:val="00DE2AAE"/>
    <w:rsid w:val="00DE2B19"/>
    <w:rsid w:val="00DE5564"/>
    <w:rsid w:val="00DE7989"/>
    <w:rsid w:val="00DF2D7B"/>
    <w:rsid w:val="00DF372C"/>
    <w:rsid w:val="00DF569C"/>
    <w:rsid w:val="00DF5C6E"/>
    <w:rsid w:val="00E0059C"/>
    <w:rsid w:val="00E0083F"/>
    <w:rsid w:val="00E043C6"/>
    <w:rsid w:val="00E04F89"/>
    <w:rsid w:val="00E064A1"/>
    <w:rsid w:val="00E06D4B"/>
    <w:rsid w:val="00E07954"/>
    <w:rsid w:val="00E12DCD"/>
    <w:rsid w:val="00E13576"/>
    <w:rsid w:val="00E13E62"/>
    <w:rsid w:val="00E14411"/>
    <w:rsid w:val="00E17E43"/>
    <w:rsid w:val="00E17F5E"/>
    <w:rsid w:val="00E2125A"/>
    <w:rsid w:val="00E21846"/>
    <w:rsid w:val="00E21905"/>
    <w:rsid w:val="00E22B48"/>
    <w:rsid w:val="00E22CF3"/>
    <w:rsid w:val="00E24465"/>
    <w:rsid w:val="00E2592B"/>
    <w:rsid w:val="00E2674B"/>
    <w:rsid w:val="00E2735F"/>
    <w:rsid w:val="00E30C74"/>
    <w:rsid w:val="00E3359A"/>
    <w:rsid w:val="00E34DD4"/>
    <w:rsid w:val="00E359F5"/>
    <w:rsid w:val="00E35C47"/>
    <w:rsid w:val="00E36028"/>
    <w:rsid w:val="00E360AA"/>
    <w:rsid w:val="00E40D37"/>
    <w:rsid w:val="00E41A84"/>
    <w:rsid w:val="00E42C4F"/>
    <w:rsid w:val="00E4674D"/>
    <w:rsid w:val="00E501AA"/>
    <w:rsid w:val="00E526FD"/>
    <w:rsid w:val="00E554B6"/>
    <w:rsid w:val="00E558A3"/>
    <w:rsid w:val="00E55FBB"/>
    <w:rsid w:val="00E61CD6"/>
    <w:rsid w:val="00E62D6C"/>
    <w:rsid w:val="00E64599"/>
    <w:rsid w:val="00E64732"/>
    <w:rsid w:val="00E64F2B"/>
    <w:rsid w:val="00E655D7"/>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3393"/>
    <w:rsid w:val="00EB4329"/>
    <w:rsid w:val="00EB4883"/>
    <w:rsid w:val="00EB6772"/>
    <w:rsid w:val="00EC227B"/>
    <w:rsid w:val="00EC640F"/>
    <w:rsid w:val="00EC6616"/>
    <w:rsid w:val="00ED0095"/>
    <w:rsid w:val="00ED14C1"/>
    <w:rsid w:val="00ED3090"/>
    <w:rsid w:val="00ED35AA"/>
    <w:rsid w:val="00ED5618"/>
    <w:rsid w:val="00ED6041"/>
    <w:rsid w:val="00ED78EF"/>
    <w:rsid w:val="00ED7C53"/>
    <w:rsid w:val="00EE061C"/>
    <w:rsid w:val="00EE09D6"/>
    <w:rsid w:val="00EE35A3"/>
    <w:rsid w:val="00EE3C27"/>
    <w:rsid w:val="00EE4B43"/>
    <w:rsid w:val="00EE53EF"/>
    <w:rsid w:val="00EE5861"/>
    <w:rsid w:val="00EE5AEC"/>
    <w:rsid w:val="00EF0650"/>
    <w:rsid w:val="00EF0B32"/>
    <w:rsid w:val="00EF1924"/>
    <w:rsid w:val="00EF29DC"/>
    <w:rsid w:val="00EF488C"/>
    <w:rsid w:val="00EF4904"/>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722A8"/>
    <w:rsid w:val="00F80044"/>
    <w:rsid w:val="00F808B4"/>
    <w:rsid w:val="00F80FDE"/>
    <w:rsid w:val="00F82A2E"/>
    <w:rsid w:val="00F83D8C"/>
    <w:rsid w:val="00F853DE"/>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2CD5458-04F6-460D-99D9-25089F6A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DD3D79"/>
    <w:rPr>
      <w:sz w:val="24"/>
      <w:szCs w:val="24"/>
    </w:rPr>
  </w:style>
  <w:style w:type="paragraph" w:styleId="23">
    <w:name w:val="Body Text Indent 2"/>
    <w:basedOn w:val="a1"/>
    <w:link w:val="24"/>
    <w:rsid w:val="00E64599"/>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E6459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B556A-EB74-439F-9296-B27A5744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60</Pages>
  <Words>14535</Words>
  <Characters>109660</Characters>
  <Application>Microsoft Office Word</Application>
  <DocSecurity>0</DocSecurity>
  <Lines>913</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123948</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Институт госзакупок (www.roszakupki.ru)</dc:creator>
  <cp:keywords/>
  <dc:description/>
  <cp:lastModifiedBy>Москвина Светлана Михайловна</cp:lastModifiedBy>
  <cp:revision>25</cp:revision>
  <cp:lastPrinted>2019-02-15T11:25:00Z</cp:lastPrinted>
  <dcterms:created xsi:type="dcterms:W3CDTF">2019-04-08T11:53:00Z</dcterms:created>
  <dcterms:modified xsi:type="dcterms:W3CDTF">2019-04-22T16:07:00Z</dcterms:modified>
</cp:coreProperties>
</file>